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37" w:rsidRDefault="00D70E37"/>
    <w:tbl>
      <w:tblPr>
        <w:tblW w:w="9354" w:type="dxa"/>
        <w:shd w:val="clear" w:color="auto" w:fill="FFFFFF"/>
        <w:tblCellMar>
          <w:left w:w="0" w:type="dxa"/>
          <w:right w:w="0" w:type="dxa"/>
        </w:tblCellMar>
        <w:tblLook w:val="04A0"/>
      </w:tblPr>
      <w:tblGrid>
        <w:gridCol w:w="4252"/>
        <w:gridCol w:w="5102"/>
      </w:tblGrid>
      <w:tr w:rsidR="00D70E37" w:rsidRPr="00D70E37" w:rsidTr="00D70E37">
        <w:tc>
          <w:tcPr>
            <w:tcW w:w="4253" w:type="dxa"/>
            <w:vMerge w:val="restart"/>
            <w:tcBorders>
              <w:top w:val="nil"/>
              <w:left w:val="nil"/>
              <w:bottom w:val="nil"/>
              <w:right w:val="nil"/>
            </w:tcBorders>
            <w:shd w:val="clear" w:color="auto" w:fill="FFFFFF"/>
            <w:hideMark/>
          </w:tcPr>
          <w:p w:rsidR="00D70E37" w:rsidRPr="00D70E37" w:rsidRDefault="00D70E37" w:rsidP="00D70E37">
            <w:pPr>
              <w:spacing w:after="0" w:line="240" w:lineRule="auto"/>
              <w:jc w:val="center"/>
              <w:rPr>
                <w:rFonts w:ascii="Times New Roman" w:eastAsia="Times New Roman" w:hAnsi="Times New Roman" w:cs="Times New Roman"/>
                <w:b/>
                <w:bCs/>
                <w:spacing w:val="6"/>
                <w:sz w:val="17"/>
                <w:szCs w:val="17"/>
                <w:lang w:eastAsia="ru-RU"/>
              </w:rPr>
            </w:pPr>
            <w:r w:rsidRPr="00D70E37">
              <w:rPr>
                <w:rFonts w:ascii="Times New Roman" w:eastAsia="Times New Roman" w:hAnsi="Times New Roman" w:cs="Times New Roman"/>
                <w:b/>
                <w:bCs/>
                <w:spacing w:val="6"/>
                <w:sz w:val="17"/>
                <w:szCs w:val="17"/>
                <w:lang w:eastAsia="ru-RU"/>
              </w:rPr>
              <w:t>РОССИЙСКАЯ ФЕДЕРАЦИЯ</w:t>
            </w:r>
            <w:r w:rsidRPr="00D70E37">
              <w:rPr>
                <w:rFonts w:ascii="Times New Roman" w:eastAsia="Times New Roman" w:hAnsi="Times New Roman" w:cs="Times New Roman"/>
                <w:b/>
                <w:bCs/>
                <w:spacing w:val="6"/>
                <w:sz w:val="17"/>
                <w:szCs w:val="17"/>
                <w:lang w:eastAsia="ru-RU"/>
              </w:rPr>
              <w:br/>
            </w:r>
            <w:r w:rsidRPr="00D70E37">
              <w:rPr>
                <w:rFonts w:ascii="Times New Roman" w:eastAsia="Times New Roman" w:hAnsi="Times New Roman" w:cs="Times New Roman"/>
                <w:b/>
                <w:bCs/>
                <w:noProof/>
                <w:spacing w:val="6"/>
                <w:sz w:val="17"/>
                <w:szCs w:val="17"/>
                <w:lang w:eastAsia="ru-RU"/>
              </w:rPr>
              <w:drawing>
                <wp:inline distT="0" distB="0" distL="0" distR="0">
                  <wp:extent cx="1381050" cy="1612655"/>
                  <wp:effectExtent l="0" t="0" r="0" b="6985"/>
                  <wp:docPr id="3" name="Рисунок 3" descr="https://www.fips.ru/but2/RF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ips.ru/but2/RFP_LOGO.gif"/>
                          <pic:cNvPicPr>
                            <a:picLocks noChangeAspect="1" noChangeArrowheads="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0374" cy="1658574"/>
                          </a:xfrm>
                          <a:prstGeom prst="rect">
                            <a:avLst/>
                          </a:prstGeom>
                          <a:noFill/>
                          <a:ln>
                            <a:noFill/>
                          </a:ln>
                        </pic:spPr>
                      </pic:pic>
                    </a:graphicData>
                  </a:graphic>
                </wp:inline>
              </w:drawing>
            </w:r>
            <w:r w:rsidRPr="00D70E37">
              <w:rPr>
                <w:rFonts w:ascii="Times New Roman" w:eastAsia="Times New Roman" w:hAnsi="Times New Roman" w:cs="Times New Roman"/>
                <w:b/>
                <w:bCs/>
                <w:spacing w:val="6"/>
                <w:sz w:val="17"/>
                <w:szCs w:val="17"/>
                <w:lang w:eastAsia="ru-RU"/>
              </w:rPr>
              <w:br/>
              <w:t>ФЕДЕРАЛЬНАЯ СЛУЖБА</w:t>
            </w:r>
            <w:r w:rsidRPr="00D70E37">
              <w:rPr>
                <w:rFonts w:ascii="Times New Roman" w:eastAsia="Times New Roman" w:hAnsi="Times New Roman" w:cs="Times New Roman"/>
                <w:b/>
                <w:bCs/>
                <w:spacing w:val="6"/>
                <w:sz w:val="17"/>
                <w:szCs w:val="17"/>
                <w:lang w:eastAsia="ru-RU"/>
              </w:rPr>
              <w:br/>
              <w:t>ПО ИНТЕЛЛЕКТУАЛЬНОЙ СОБСТВЕННОСТИ</w:t>
            </w:r>
          </w:p>
        </w:tc>
        <w:tc>
          <w:tcPr>
            <w:tcW w:w="0" w:type="auto"/>
            <w:tcBorders>
              <w:top w:val="nil"/>
              <w:left w:val="nil"/>
              <w:bottom w:val="nil"/>
              <w:right w:val="nil"/>
            </w:tcBorders>
            <w:shd w:val="clear" w:color="auto" w:fill="FFFFFF"/>
            <w:hideMark/>
          </w:tcPr>
          <w:p w:rsidR="00D70E37" w:rsidRPr="00D70E37" w:rsidRDefault="00D70E37" w:rsidP="003A2A15">
            <w:pPr>
              <w:shd w:val="clear" w:color="auto" w:fill="FFFFFF"/>
              <w:spacing w:after="0" w:line="240" w:lineRule="auto"/>
              <w:textAlignment w:val="top"/>
              <w:rPr>
                <w:rFonts w:ascii="Times New Roman" w:eastAsia="Times New Roman" w:hAnsi="Times New Roman" w:cs="Times New Roman"/>
                <w:spacing w:val="6"/>
                <w:sz w:val="24"/>
                <w:szCs w:val="24"/>
                <w:lang w:eastAsia="ru-RU"/>
              </w:rPr>
            </w:pPr>
            <w:r w:rsidRPr="00D70E37">
              <w:rPr>
                <w:rFonts w:ascii="Times New Roman" w:eastAsia="Times New Roman" w:hAnsi="Times New Roman" w:cs="Times New Roman"/>
                <w:spacing w:val="6"/>
                <w:sz w:val="20"/>
                <w:szCs w:val="20"/>
                <w:lang w:eastAsia="ru-RU"/>
              </w:rPr>
              <w:t>(19)</w:t>
            </w:r>
            <w:r w:rsidRPr="00D70E37">
              <w:rPr>
                <w:rFonts w:ascii="Arial Black" w:eastAsia="Times New Roman" w:hAnsi="Arial Black" w:cs="Times New Roman"/>
                <w:b/>
                <w:bCs/>
                <w:spacing w:val="6"/>
                <w:sz w:val="36"/>
                <w:szCs w:val="36"/>
                <w:lang w:eastAsia="ru-RU"/>
              </w:rPr>
              <w:t>RU</w:t>
            </w:r>
            <w:r w:rsidRPr="00D70E37">
              <w:rPr>
                <w:rFonts w:ascii="Times New Roman" w:eastAsia="Times New Roman" w:hAnsi="Times New Roman" w:cs="Times New Roman"/>
                <w:spacing w:val="6"/>
                <w:sz w:val="24"/>
                <w:szCs w:val="24"/>
                <w:lang w:eastAsia="ru-RU"/>
              </w:rPr>
              <w:t> </w:t>
            </w:r>
          </w:p>
          <w:p w:rsidR="00D70E37" w:rsidRPr="00D70E37" w:rsidRDefault="00D70E37" w:rsidP="003A2A15">
            <w:pPr>
              <w:shd w:val="clear" w:color="auto" w:fill="FFFFFF"/>
              <w:spacing w:after="0" w:line="240" w:lineRule="auto"/>
              <w:textAlignment w:val="top"/>
              <w:rPr>
                <w:rFonts w:ascii="Arial Black" w:eastAsia="Times New Roman" w:hAnsi="Arial Black" w:cs="Times New Roman"/>
                <w:b/>
                <w:bCs/>
                <w:spacing w:val="6"/>
                <w:sz w:val="36"/>
                <w:szCs w:val="36"/>
                <w:lang w:eastAsia="ru-RU"/>
              </w:rPr>
            </w:pPr>
            <w:r w:rsidRPr="00D70E37">
              <w:rPr>
                <w:rFonts w:ascii="Times New Roman" w:eastAsia="Times New Roman" w:hAnsi="Times New Roman" w:cs="Times New Roman"/>
                <w:spacing w:val="6"/>
                <w:sz w:val="20"/>
                <w:szCs w:val="20"/>
                <w:lang w:eastAsia="ru-RU"/>
              </w:rPr>
              <w:t>(11)</w:t>
            </w:r>
            <w:hyperlink r:id="rId6" w:tgtFrame="_blank" w:tooltip="Ссылка на реестр (открывается в отдельном окне)" w:history="1">
              <w:r w:rsidRPr="00D70E37">
                <w:rPr>
                  <w:rFonts w:ascii="Arial Black" w:eastAsia="Times New Roman" w:hAnsi="Arial Black" w:cs="Times New Roman"/>
                  <w:b/>
                  <w:bCs/>
                  <w:color w:val="0000FF"/>
                  <w:spacing w:val="6"/>
                  <w:sz w:val="36"/>
                  <w:szCs w:val="36"/>
                  <w:u w:val="single"/>
                  <w:lang w:eastAsia="ru-RU"/>
                </w:rPr>
                <w:t>2 670 313</w:t>
              </w:r>
            </w:hyperlink>
            <w:r w:rsidRPr="00D70E37">
              <w:rPr>
                <w:rFonts w:ascii="Arial Black" w:eastAsia="Times New Roman" w:hAnsi="Arial Black" w:cs="Times New Roman"/>
                <w:b/>
                <w:bCs/>
                <w:spacing w:val="6"/>
                <w:sz w:val="36"/>
                <w:szCs w:val="36"/>
                <w:lang w:eastAsia="ru-RU"/>
              </w:rPr>
              <w:t> </w:t>
            </w:r>
          </w:p>
          <w:p w:rsidR="00D70E37" w:rsidRPr="00D70E37" w:rsidRDefault="00D70E37" w:rsidP="003A2A15">
            <w:pPr>
              <w:shd w:val="clear" w:color="auto" w:fill="FFFFFF"/>
              <w:spacing w:after="0" w:line="240" w:lineRule="auto"/>
              <w:textAlignment w:val="top"/>
              <w:rPr>
                <w:rFonts w:ascii="Arial Black" w:eastAsia="Times New Roman" w:hAnsi="Arial Black" w:cs="Times New Roman"/>
                <w:b/>
                <w:bCs/>
                <w:spacing w:val="6"/>
                <w:sz w:val="36"/>
                <w:szCs w:val="36"/>
                <w:lang w:eastAsia="ru-RU"/>
              </w:rPr>
            </w:pPr>
            <w:r w:rsidRPr="00D70E37">
              <w:rPr>
                <w:rFonts w:ascii="Times New Roman" w:eastAsia="Times New Roman" w:hAnsi="Times New Roman" w:cs="Times New Roman"/>
                <w:spacing w:val="6"/>
                <w:sz w:val="20"/>
                <w:szCs w:val="20"/>
                <w:lang w:eastAsia="ru-RU"/>
              </w:rPr>
              <w:t>(13)</w:t>
            </w:r>
            <w:r w:rsidRPr="00D70E37">
              <w:rPr>
                <w:rFonts w:ascii="Arial Black" w:eastAsia="Times New Roman" w:hAnsi="Arial Black" w:cs="Times New Roman"/>
                <w:b/>
                <w:bCs/>
                <w:spacing w:val="6"/>
                <w:sz w:val="36"/>
                <w:szCs w:val="36"/>
                <w:lang w:eastAsia="ru-RU"/>
              </w:rPr>
              <w:t>C1</w:t>
            </w:r>
          </w:p>
        </w:tc>
      </w:tr>
      <w:tr w:rsidR="00D70E37" w:rsidRPr="00D70E37" w:rsidTr="00D70E37">
        <w:tc>
          <w:tcPr>
            <w:tcW w:w="0" w:type="auto"/>
            <w:vMerge/>
            <w:tcBorders>
              <w:top w:val="nil"/>
              <w:left w:val="nil"/>
              <w:bottom w:val="nil"/>
              <w:right w:val="nil"/>
            </w:tcBorders>
            <w:shd w:val="clear" w:color="auto" w:fill="FFFFFF"/>
            <w:vAlign w:val="center"/>
            <w:hideMark/>
          </w:tcPr>
          <w:p w:rsidR="00D70E37" w:rsidRPr="00D70E37" w:rsidRDefault="00D70E37" w:rsidP="00D70E37">
            <w:pPr>
              <w:spacing w:after="0" w:line="240" w:lineRule="auto"/>
              <w:rPr>
                <w:rFonts w:ascii="Times New Roman" w:eastAsia="Times New Roman" w:hAnsi="Times New Roman" w:cs="Times New Roman"/>
                <w:b/>
                <w:bCs/>
                <w:spacing w:val="6"/>
                <w:sz w:val="17"/>
                <w:szCs w:val="17"/>
                <w:lang w:eastAsia="ru-RU"/>
              </w:rPr>
            </w:pPr>
          </w:p>
        </w:tc>
        <w:tc>
          <w:tcPr>
            <w:tcW w:w="0" w:type="auto"/>
            <w:tcBorders>
              <w:top w:val="nil"/>
              <w:left w:val="nil"/>
              <w:bottom w:val="nil"/>
              <w:right w:val="nil"/>
            </w:tcBorders>
            <w:shd w:val="clear" w:color="auto" w:fill="FFFFFF"/>
            <w:hideMark/>
          </w:tcPr>
          <w:tbl>
            <w:tblPr>
              <w:tblW w:w="5102" w:type="dxa"/>
              <w:shd w:val="clear" w:color="auto" w:fill="FFFFFF"/>
              <w:tblCellMar>
                <w:left w:w="0" w:type="dxa"/>
                <w:right w:w="0" w:type="dxa"/>
              </w:tblCellMar>
              <w:tblLook w:val="04A0"/>
            </w:tblPr>
            <w:tblGrid>
              <w:gridCol w:w="5088"/>
              <w:gridCol w:w="14"/>
            </w:tblGrid>
            <w:tr w:rsidR="00D70E37" w:rsidRPr="00D70E37">
              <w:tc>
                <w:tcPr>
                  <w:tcW w:w="0" w:type="auto"/>
                  <w:gridSpan w:val="2"/>
                  <w:tcBorders>
                    <w:top w:val="nil"/>
                    <w:left w:val="nil"/>
                    <w:bottom w:val="nil"/>
                    <w:right w:val="nil"/>
                  </w:tcBorders>
                  <w:shd w:val="clear" w:color="auto" w:fill="FFFFFF"/>
                  <w:hideMark/>
                </w:tcPr>
                <w:p w:rsidR="00D70E37" w:rsidRPr="00D70E37" w:rsidRDefault="00D70E37" w:rsidP="00D70E37">
                  <w:pPr>
                    <w:shd w:val="clear" w:color="auto" w:fill="FFFFFF"/>
                    <w:spacing w:after="0" w:line="240" w:lineRule="auto"/>
                    <w:rPr>
                      <w:rFonts w:ascii="Times New Roman" w:eastAsia="Times New Roman" w:hAnsi="Times New Roman" w:cs="Times New Roman"/>
                      <w:sz w:val="20"/>
                      <w:szCs w:val="20"/>
                      <w:lang w:eastAsia="ru-RU"/>
                    </w:rPr>
                  </w:pPr>
                  <w:r w:rsidRPr="00D70E37">
                    <w:rPr>
                      <w:rFonts w:ascii="Times New Roman" w:eastAsia="Times New Roman" w:hAnsi="Times New Roman" w:cs="Times New Roman"/>
                      <w:sz w:val="20"/>
                      <w:szCs w:val="20"/>
                      <w:lang w:eastAsia="ru-RU"/>
                    </w:rPr>
                    <w:t>(51) МПК</w:t>
                  </w:r>
                </w:p>
              </w:tc>
            </w:tr>
            <w:tr w:rsidR="00D70E37" w:rsidRPr="00D70E37">
              <w:tc>
                <w:tcPr>
                  <w:tcW w:w="0" w:type="auto"/>
                  <w:tcBorders>
                    <w:top w:val="nil"/>
                    <w:left w:val="nil"/>
                    <w:bottom w:val="nil"/>
                    <w:right w:val="nil"/>
                  </w:tcBorders>
                  <w:shd w:val="clear" w:color="auto" w:fill="FFFFFF"/>
                  <w:hideMark/>
                </w:tcPr>
                <w:p w:rsidR="00D70E37" w:rsidRPr="00D70E37" w:rsidRDefault="004E7ABC" w:rsidP="00D70E37">
                  <w:pPr>
                    <w:numPr>
                      <w:ilvl w:val="0"/>
                      <w:numId w:val="1"/>
                    </w:numPr>
                    <w:shd w:val="clear" w:color="auto" w:fill="FFFFFF"/>
                    <w:spacing w:after="0" w:line="240" w:lineRule="auto"/>
                    <w:ind w:left="0"/>
                    <w:rPr>
                      <w:rFonts w:ascii="Times New Roman" w:eastAsia="Times New Roman" w:hAnsi="Times New Roman" w:cs="Times New Roman"/>
                      <w:sz w:val="20"/>
                      <w:szCs w:val="20"/>
                      <w:lang w:eastAsia="ru-RU"/>
                    </w:rPr>
                  </w:pPr>
                  <w:hyperlink r:id="rId7" w:tgtFrame="_blank" w:tooltip="Ссылка на описание класса МПК (открывается в отдельном окне)" w:history="1">
                    <w:r w:rsidR="00D70E37" w:rsidRPr="00D70E37">
                      <w:rPr>
                        <w:rFonts w:ascii="Times New Roman" w:eastAsia="Times New Roman" w:hAnsi="Times New Roman" w:cs="Times New Roman"/>
                        <w:b/>
                        <w:bCs/>
                        <w:i/>
                        <w:iCs/>
                        <w:color w:val="0000FF"/>
                        <w:sz w:val="21"/>
                        <w:szCs w:val="21"/>
                        <w:u w:val="single"/>
                        <w:lang w:eastAsia="ru-RU"/>
                      </w:rPr>
                      <w:t>E21B 43/20 </w:t>
                    </w:r>
                    <w:r w:rsidR="00D70E37" w:rsidRPr="00D70E37">
                      <w:rPr>
                        <w:rFonts w:ascii="Times New Roman" w:eastAsia="Times New Roman" w:hAnsi="Times New Roman" w:cs="Times New Roman"/>
                        <w:color w:val="0000FF"/>
                        <w:sz w:val="20"/>
                        <w:szCs w:val="20"/>
                        <w:u w:val="single"/>
                        <w:lang w:eastAsia="ru-RU"/>
                      </w:rPr>
                      <w:t>(2006.01)</w:t>
                    </w:r>
                  </w:hyperlink>
                </w:p>
                <w:p w:rsidR="00D70E37" w:rsidRPr="00D70E37" w:rsidRDefault="004E7ABC" w:rsidP="00D70E37">
                  <w:pPr>
                    <w:numPr>
                      <w:ilvl w:val="0"/>
                      <w:numId w:val="1"/>
                    </w:numPr>
                    <w:shd w:val="clear" w:color="auto" w:fill="FFFFFF"/>
                    <w:spacing w:after="0" w:line="240" w:lineRule="auto"/>
                    <w:ind w:left="0"/>
                    <w:rPr>
                      <w:rFonts w:ascii="Times New Roman" w:eastAsia="Times New Roman" w:hAnsi="Times New Roman" w:cs="Times New Roman"/>
                      <w:sz w:val="20"/>
                      <w:szCs w:val="20"/>
                      <w:lang w:eastAsia="ru-RU"/>
                    </w:rPr>
                  </w:pPr>
                  <w:hyperlink r:id="rId8" w:tgtFrame="_blank" w:tooltip="Ссылка на описание класса МПК (открывается в отдельном окне)" w:history="1">
                    <w:r w:rsidR="00D70E37" w:rsidRPr="00D70E37">
                      <w:rPr>
                        <w:rFonts w:ascii="Times New Roman" w:eastAsia="Times New Roman" w:hAnsi="Times New Roman" w:cs="Times New Roman"/>
                        <w:b/>
                        <w:bCs/>
                        <w:i/>
                        <w:iCs/>
                        <w:color w:val="0000FF"/>
                        <w:sz w:val="21"/>
                        <w:szCs w:val="21"/>
                        <w:u w:val="single"/>
                        <w:lang w:eastAsia="ru-RU"/>
                      </w:rPr>
                      <w:t>E21B 43/30 </w:t>
                    </w:r>
                    <w:r w:rsidR="00D70E37" w:rsidRPr="00D70E37">
                      <w:rPr>
                        <w:rFonts w:ascii="Times New Roman" w:eastAsia="Times New Roman" w:hAnsi="Times New Roman" w:cs="Times New Roman"/>
                        <w:color w:val="0000FF"/>
                        <w:sz w:val="20"/>
                        <w:szCs w:val="20"/>
                        <w:u w:val="single"/>
                        <w:lang w:eastAsia="ru-RU"/>
                      </w:rPr>
                      <w:t>(2006.01)</w:t>
                    </w:r>
                  </w:hyperlink>
                </w:p>
              </w:tc>
              <w:tc>
                <w:tcPr>
                  <w:tcW w:w="0" w:type="auto"/>
                  <w:tcBorders>
                    <w:top w:val="nil"/>
                    <w:left w:val="nil"/>
                    <w:bottom w:val="nil"/>
                    <w:right w:val="nil"/>
                  </w:tcBorders>
                  <w:shd w:val="clear" w:color="auto" w:fill="FFFFFF"/>
                  <w:hideMark/>
                </w:tcPr>
                <w:p w:rsidR="00D70E37" w:rsidRPr="00D70E37" w:rsidRDefault="00D70E37" w:rsidP="00D70E37">
                  <w:pPr>
                    <w:numPr>
                      <w:ilvl w:val="0"/>
                      <w:numId w:val="1"/>
                    </w:numPr>
                    <w:shd w:val="clear" w:color="auto" w:fill="FFFFFF"/>
                    <w:spacing w:after="0" w:line="240" w:lineRule="auto"/>
                    <w:ind w:left="0"/>
                    <w:rPr>
                      <w:rFonts w:ascii="Times New Roman" w:eastAsia="Times New Roman" w:hAnsi="Times New Roman" w:cs="Times New Roman"/>
                      <w:sz w:val="20"/>
                      <w:szCs w:val="20"/>
                      <w:lang w:eastAsia="ru-RU"/>
                    </w:rPr>
                  </w:pPr>
                </w:p>
              </w:tc>
            </w:tr>
          </w:tbl>
          <w:p w:rsidR="00D70E37" w:rsidRPr="00D70E37" w:rsidRDefault="00D70E37" w:rsidP="00D70E37">
            <w:pPr>
              <w:spacing w:after="0" w:line="240" w:lineRule="auto"/>
              <w:rPr>
                <w:rFonts w:ascii="Times New Roman" w:eastAsia="Times New Roman" w:hAnsi="Times New Roman" w:cs="Times New Roman"/>
                <w:vanish/>
                <w:spacing w:val="6"/>
                <w:sz w:val="24"/>
                <w:szCs w:val="24"/>
                <w:lang w:eastAsia="ru-RU"/>
              </w:rPr>
            </w:pPr>
          </w:p>
          <w:tbl>
            <w:tblPr>
              <w:tblW w:w="5102" w:type="dxa"/>
              <w:shd w:val="clear" w:color="auto" w:fill="FFFFFF"/>
              <w:tblCellMar>
                <w:left w:w="0" w:type="dxa"/>
                <w:right w:w="0" w:type="dxa"/>
              </w:tblCellMar>
              <w:tblLook w:val="04A0"/>
            </w:tblPr>
            <w:tblGrid>
              <w:gridCol w:w="5088"/>
              <w:gridCol w:w="14"/>
            </w:tblGrid>
            <w:tr w:rsidR="00D70E37" w:rsidRPr="00D70E37">
              <w:tc>
                <w:tcPr>
                  <w:tcW w:w="0" w:type="auto"/>
                  <w:gridSpan w:val="2"/>
                  <w:tcBorders>
                    <w:top w:val="nil"/>
                    <w:left w:val="nil"/>
                    <w:bottom w:val="nil"/>
                    <w:right w:val="nil"/>
                  </w:tcBorders>
                  <w:shd w:val="clear" w:color="auto" w:fill="FFFFFF"/>
                  <w:hideMark/>
                </w:tcPr>
                <w:p w:rsidR="00D70E37" w:rsidRPr="00D70E37" w:rsidRDefault="00D70E37" w:rsidP="00D70E37">
                  <w:pPr>
                    <w:shd w:val="clear" w:color="auto" w:fill="FFFFFF"/>
                    <w:spacing w:after="0" w:line="240" w:lineRule="auto"/>
                    <w:rPr>
                      <w:rFonts w:ascii="Times New Roman" w:eastAsia="Times New Roman" w:hAnsi="Times New Roman" w:cs="Times New Roman"/>
                      <w:sz w:val="20"/>
                      <w:szCs w:val="20"/>
                      <w:lang w:eastAsia="ru-RU"/>
                    </w:rPr>
                  </w:pPr>
                  <w:r w:rsidRPr="00D70E37">
                    <w:rPr>
                      <w:rFonts w:ascii="Times New Roman" w:eastAsia="Times New Roman" w:hAnsi="Times New Roman" w:cs="Times New Roman"/>
                      <w:sz w:val="20"/>
                      <w:szCs w:val="20"/>
                      <w:lang w:eastAsia="ru-RU"/>
                    </w:rPr>
                    <w:t>(52) СПК</w:t>
                  </w:r>
                </w:p>
              </w:tc>
            </w:tr>
            <w:tr w:rsidR="00D70E37" w:rsidRPr="00D70E37">
              <w:tc>
                <w:tcPr>
                  <w:tcW w:w="0" w:type="auto"/>
                  <w:tcBorders>
                    <w:top w:val="nil"/>
                    <w:left w:val="nil"/>
                    <w:bottom w:val="nil"/>
                    <w:right w:val="nil"/>
                  </w:tcBorders>
                  <w:shd w:val="clear" w:color="auto" w:fill="FFFFFF"/>
                  <w:hideMark/>
                </w:tcPr>
                <w:p w:rsidR="00D70E37" w:rsidRPr="00D70E37" w:rsidRDefault="00D70E37" w:rsidP="00D70E37">
                  <w:pPr>
                    <w:numPr>
                      <w:ilvl w:val="0"/>
                      <w:numId w:val="2"/>
                    </w:numPr>
                    <w:shd w:val="clear" w:color="auto" w:fill="FFFFFF"/>
                    <w:spacing w:after="0" w:line="240" w:lineRule="auto"/>
                    <w:ind w:left="0"/>
                    <w:rPr>
                      <w:rFonts w:ascii="Times New Roman" w:eastAsia="Times New Roman" w:hAnsi="Times New Roman" w:cs="Times New Roman"/>
                      <w:sz w:val="20"/>
                      <w:szCs w:val="20"/>
                      <w:lang w:eastAsia="ru-RU"/>
                    </w:rPr>
                  </w:pPr>
                  <w:r w:rsidRPr="00D70E37">
                    <w:rPr>
                      <w:rFonts w:ascii="Times New Roman" w:eastAsia="Times New Roman" w:hAnsi="Times New Roman" w:cs="Times New Roman"/>
                      <w:b/>
                      <w:bCs/>
                      <w:i/>
                      <w:iCs/>
                      <w:sz w:val="21"/>
                      <w:szCs w:val="21"/>
                      <w:lang w:eastAsia="ru-RU"/>
                    </w:rPr>
                    <w:t>E21B 43/20 </w:t>
                  </w:r>
                  <w:r w:rsidRPr="00D70E37">
                    <w:rPr>
                      <w:rFonts w:ascii="Times New Roman" w:eastAsia="Times New Roman" w:hAnsi="Times New Roman" w:cs="Times New Roman"/>
                      <w:i/>
                      <w:iCs/>
                      <w:sz w:val="21"/>
                      <w:szCs w:val="21"/>
                      <w:lang w:eastAsia="ru-RU"/>
                    </w:rPr>
                    <w:t>(2018.05)</w:t>
                  </w:r>
                </w:p>
                <w:p w:rsidR="00D70E37" w:rsidRPr="00D70E37" w:rsidRDefault="00D70E37" w:rsidP="00D70E37">
                  <w:pPr>
                    <w:numPr>
                      <w:ilvl w:val="0"/>
                      <w:numId w:val="2"/>
                    </w:numPr>
                    <w:shd w:val="clear" w:color="auto" w:fill="FFFFFF"/>
                    <w:spacing w:after="0" w:line="240" w:lineRule="auto"/>
                    <w:ind w:left="0"/>
                    <w:rPr>
                      <w:rFonts w:ascii="Times New Roman" w:eastAsia="Times New Roman" w:hAnsi="Times New Roman" w:cs="Times New Roman"/>
                      <w:sz w:val="20"/>
                      <w:szCs w:val="20"/>
                      <w:lang w:eastAsia="ru-RU"/>
                    </w:rPr>
                  </w:pPr>
                  <w:r w:rsidRPr="00D70E37">
                    <w:rPr>
                      <w:rFonts w:ascii="Times New Roman" w:eastAsia="Times New Roman" w:hAnsi="Times New Roman" w:cs="Times New Roman"/>
                      <w:b/>
                      <w:bCs/>
                      <w:i/>
                      <w:iCs/>
                      <w:sz w:val="21"/>
                      <w:szCs w:val="21"/>
                      <w:lang w:eastAsia="ru-RU"/>
                    </w:rPr>
                    <w:t>E21B 43/30 </w:t>
                  </w:r>
                  <w:r w:rsidRPr="00D70E37">
                    <w:rPr>
                      <w:rFonts w:ascii="Times New Roman" w:eastAsia="Times New Roman" w:hAnsi="Times New Roman" w:cs="Times New Roman"/>
                      <w:i/>
                      <w:iCs/>
                      <w:sz w:val="21"/>
                      <w:szCs w:val="21"/>
                      <w:lang w:eastAsia="ru-RU"/>
                    </w:rPr>
                    <w:t>(2018.05)</w:t>
                  </w:r>
                </w:p>
              </w:tc>
              <w:tc>
                <w:tcPr>
                  <w:tcW w:w="0" w:type="auto"/>
                  <w:tcBorders>
                    <w:top w:val="nil"/>
                    <w:left w:val="nil"/>
                    <w:bottom w:val="nil"/>
                    <w:right w:val="nil"/>
                  </w:tcBorders>
                  <w:shd w:val="clear" w:color="auto" w:fill="FFFFFF"/>
                  <w:hideMark/>
                </w:tcPr>
                <w:p w:rsidR="00D70E37" w:rsidRPr="00D70E37" w:rsidRDefault="00D70E37" w:rsidP="00D70E37">
                  <w:pPr>
                    <w:numPr>
                      <w:ilvl w:val="0"/>
                      <w:numId w:val="2"/>
                    </w:numPr>
                    <w:shd w:val="clear" w:color="auto" w:fill="FFFFFF"/>
                    <w:spacing w:after="0" w:line="240" w:lineRule="auto"/>
                    <w:ind w:left="0"/>
                    <w:rPr>
                      <w:rFonts w:ascii="Times New Roman" w:eastAsia="Times New Roman" w:hAnsi="Times New Roman" w:cs="Times New Roman"/>
                      <w:sz w:val="20"/>
                      <w:szCs w:val="20"/>
                      <w:lang w:eastAsia="ru-RU"/>
                    </w:rPr>
                  </w:pPr>
                </w:p>
              </w:tc>
            </w:tr>
          </w:tbl>
          <w:p w:rsidR="00D70E37" w:rsidRPr="00D70E37" w:rsidRDefault="00D70E37" w:rsidP="00D70E37">
            <w:pPr>
              <w:spacing w:after="0" w:line="240" w:lineRule="auto"/>
              <w:rPr>
                <w:rFonts w:ascii="Times New Roman" w:eastAsia="Times New Roman" w:hAnsi="Times New Roman" w:cs="Times New Roman"/>
                <w:spacing w:val="6"/>
                <w:sz w:val="24"/>
                <w:szCs w:val="24"/>
                <w:lang w:eastAsia="ru-RU"/>
              </w:rPr>
            </w:pPr>
          </w:p>
        </w:tc>
      </w:tr>
    </w:tbl>
    <w:p w:rsidR="00D70E37" w:rsidRPr="00D70E37" w:rsidRDefault="00D70E37" w:rsidP="00D70E37">
      <w:pPr>
        <w:shd w:val="clear" w:color="auto" w:fill="FFFFFF"/>
        <w:spacing w:after="0" w:line="240" w:lineRule="auto"/>
        <w:rPr>
          <w:rFonts w:ascii="Times New Roman" w:eastAsia="Times New Roman" w:hAnsi="Times New Roman" w:cs="Times New Roman"/>
          <w:color w:val="000000"/>
          <w:spacing w:val="6"/>
          <w:sz w:val="24"/>
          <w:szCs w:val="24"/>
          <w:lang w:eastAsia="ru-RU"/>
        </w:rPr>
      </w:pPr>
      <w:r w:rsidRPr="00D70E37">
        <w:rPr>
          <w:rFonts w:ascii="Times New Roman" w:eastAsia="Times New Roman" w:hAnsi="Times New Roman" w:cs="Times New Roman"/>
          <w:color w:val="000000"/>
          <w:spacing w:val="6"/>
          <w:sz w:val="16"/>
          <w:szCs w:val="16"/>
          <w:lang w:eastAsia="ru-RU"/>
        </w:rPr>
        <w:t>(12) </w:t>
      </w:r>
      <w:r w:rsidRPr="00D70E37">
        <w:rPr>
          <w:rFonts w:ascii="Times New Roman" w:eastAsia="Times New Roman" w:hAnsi="Times New Roman" w:cs="Times New Roman"/>
          <w:b/>
          <w:bCs/>
          <w:color w:val="000000"/>
          <w:spacing w:val="6"/>
          <w:sz w:val="24"/>
          <w:szCs w:val="24"/>
          <w:lang w:eastAsia="ru-RU"/>
        </w:rPr>
        <w:t>ОПИСАНИЕ ИЗОБРЕТЕНИЯ К ПАТЕНТУ</w:t>
      </w:r>
    </w:p>
    <w:tbl>
      <w:tblPr>
        <w:tblW w:w="0" w:type="auto"/>
        <w:tblCellSpacing w:w="0" w:type="dxa"/>
        <w:tblCellMar>
          <w:top w:w="30" w:type="dxa"/>
          <w:left w:w="30" w:type="dxa"/>
          <w:bottom w:w="30" w:type="dxa"/>
          <w:right w:w="30" w:type="dxa"/>
        </w:tblCellMar>
        <w:tblLook w:val="04A0"/>
      </w:tblPr>
      <w:tblGrid>
        <w:gridCol w:w="1985"/>
        <w:gridCol w:w="7371"/>
      </w:tblGrid>
      <w:tr w:rsidR="00D70E37" w:rsidRPr="00D70E37" w:rsidTr="00D70E37">
        <w:trPr>
          <w:tblCellSpacing w:w="0" w:type="dxa"/>
        </w:trPr>
        <w:tc>
          <w:tcPr>
            <w:tcW w:w="1985" w:type="dxa"/>
            <w:tcBorders>
              <w:top w:val="nil"/>
              <w:left w:val="nil"/>
              <w:bottom w:val="nil"/>
              <w:right w:val="nil"/>
            </w:tcBorders>
            <w:shd w:val="clear" w:color="auto" w:fill="FF0000"/>
            <w:tcMar>
              <w:top w:w="0" w:type="dxa"/>
              <w:left w:w="0" w:type="dxa"/>
              <w:bottom w:w="0" w:type="dxa"/>
              <w:right w:w="60" w:type="dxa"/>
            </w:tcMar>
            <w:hideMark/>
          </w:tcPr>
          <w:p w:rsidR="00D70E37" w:rsidRPr="00D70E37" w:rsidRDefault="00D70E37" w:rsidP="00D70E37">
            <w:pPr>
              <w:spacing w:after="0" w:line="240" w:lineRule="auto"/>
              <w:jc w:val="right"/>
              <w:rPr>
                <w:rFonts w:ascii="Arial" w:eastAsia="Times New Roman" w:hAnsi="Arial" w:cs="Arial"/>
                <w:color w:val="FFFFFF"/>
                <w:spacing w:val="6"/>
                <w:sz w:val="16"/>
                <w:szCs w:val="16"/>
                <w:lang w:eastAsia="ru-RU"/>
              </w:rPr>
            </w:pPr>
            <w:r w:rsidRPr="00D70E37">
              <w:rPr>
                <w:rFonts w:ascii="Arial" w:eastAsia="Times New Roman" w:hAnsi="Arial" w:cs="Arial"/>
                <w:color w:val="FFFFFF"/>
                <w:spacing w:val="6"/>
                <w:sz w:val="16"/>
                <w:szCs w:val="16"/>
                <w:lang w:eastAsia="ru-RU"/>
              </w:rPr>
              <w:t>Статус:</w:t>
            </w:r>
            <w:r w:rsidRPr="00D70E37">
              <w:rPr>
                <w:rFonts w:ascii="Arial" w:eastAsia="Times New Roman" w:hAnsi="Arial" w:cs="Arial"/>
                <w:color w:val="FFFFFF"/>
                <w:spacing w:val="6"/>
                <w:sz w:val="16"/>
                <w:szCs w:val="16"/>
                <w:lang w:eastAsia="ru-RU"/>
              </w:rPr>
              <w:br/>
              <w:t>Пошлина:</w:t>
            </w:r>
          </w:p>
        </w:tc>
        <w:tc>
          <w:tcPr>
            <w:tcW w:w="7371" w:type="dxa"/>
            <w:tcBorders>
              <w:top w:val="nil"/>
              <w:left w:val="nil"/>
              <w:bottom w:val="nil"/>
              <w:right w:val="nil"/>
            </w:tcBorders>
            <w:shd w:val="clear" w:color="auto" w:fill="FF0000"/>
            <w:tcMar>
              <w:top w:w="0" w:type="dxa"/>
              <w:left w:w="0" w:type="dxa"/>
              <w:bottom w:w="0" w:type="dxa"/>
              <w:right w:w="60" w:type="dxa"/>
            </w:tcMar>
            <w:vAlign w:val="center"/>
            <w:hideMark/>
          </w:tcPr>
          <w:p w:rsidR="00D70E37" w:rsidRPr="00D70E37" w:rsidRDefault="00D70E37" w:rsidP="00D70E37">
            <w:pPr>
              <w:spacing w:after="0" w:line="240" w:lineRule="auto"/>
              <w:rPr>
                <w:rFonts w:ascii="Arial" w:eastAsia="Times New Roman" w:hAnsi="Arial" w:cs="Arial"/>
                <w:color w:val="FFFFFF"/>
                <w:spacing w:val="6"/>
                <w:sz w:val="16"/>
                <w:szCs w:val="16"/>
                <w:lang w:eastAsia="ru-RU"/>
              </w:rPr>
            </w:pPr>
            <w:r w:rsidRPr="00D70E37">
              <w:rPr>
                <w:rFonts w:ascii="Arial" w:eastAsia="Times New Roman" w:hAnsi="Arial" w:cs="Arial"/>
                <w:color w:val="FFFFFF"/>
                <w:spacing w:val="6"/>
                <w:sz w:val="16"/>
                <w:szCs w:val="16"/>
                <w:lang w:eastAsia="ru-RU"/>
              </w:rPr>
              <w:t>прекратил действие, но может быть восстановлен (последнее изменение статуса: 02.07.2021)</w:t>
            </w:r>
            <w:r w:rsidRPr="00D70E37">
              <w:rPr>
                <w:rFonts w:ascii="Arial" w:eastAsia="Times New Roman" w:hAnsi="Arial" w:cs="Arial"/>
                <w:color w:val="FFFFFF"/>
                <w:spacing w:val="6"/>
                <w:sz w:val="16"/>
                <w:szCs w:val="16"/>
                <w:lang w:eastAsia="ru-RU"/>
              </w:rPr>
              <w:br/>
              <w:t>Срок подачи ходатайства о восстановлении срока действия патента до 17.05.2023.</w:t>
            </w:r>
          </w:p>
        </w:tc>
      </w:tr>
    </w:tbl>
    <w:p w:rsidR="00D70E37" w:rsidRPr="00D70E37" w:rsidRDefault="00D70E37" w:rsidP="00D70E37">
      <w:pPr>
        <w:spacing w:after="0" w:line="240" w:lineRule="auto"/>
        <w:rPr>
          <w:rFonts w:ascii="Times New Roman" w:eastAsia="Times New Roman" w:hAnsi="Times New Roman" w:cs="Times New Roman"/>
          <w:vanish/>
          <w:sz w:val="24"/>
          <w:szCs w:val="24"/>
          <w:lang w:eastAsia="ru-RU"/>
        </w:rPr>
      </w:pPr>
    </w:p>
    <w:tbl>
      <w:tblPr>
        <w:tblW w:w="9354" w:type="dxa"/>
        <w:shd w:val="clear" w:color="auto" w:fill="FFFFFF"/>
        <w:tblCellMar>
          <w:left w:w="0" w:type="dxa"/>
          <w:right w:w="0" w:type="dxa"/>
        </w:tblCellMar>
        <w:tblLook w:val="04A0"/>
      </w:tblPr>
      <w:tblGrid>
        <w:gridCol w:w="4708"/>
        <w:gridCol w:w="4646"/>
      </w:tblGrid>
      <w:tr w:rsidR="00D70E37" w:rsidRPr="00D70E37" w:rsidTr="00D70E37">
        <w:tc>
          <w:tcPr>
            <w:tcW w:w="4216" w:type="dxa"/>
            <w:tcBorders>
              <w:top w:val="single" w:sz="6" w:space="0" w:color="000000"/>
              <w:bottom w:val="single" w:sz="6" w:space="0" w:color="000000"/>
            </w:tcBorders>
            <w:shd w:val="clear" w:color="auto" w:fill="FFFFFF"/>
            <w:tcMar>
              <w:top w:w="227" w:type="dxa"/>
              <w:left w:w="397" w:type="dxa"/>
              <w:bottom w:w="0" w:type="dxa"/>
              <w:right w:w="57" w:type="dxa"/>
            </w:tcMar>
            <w:hideMark/>
          </w:tcPr>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(21)(22) Заявка: </w:t>
            </w:r>
            <w:hyperlink r:id="rId9" w:tgtFrame="_blank" w:tooltip="Ссылка на реестр (открывается в отдельном окне)" w:history="1">
              <w:r w:rsidRPr="00D70E37">
                <w:rPr>
                  <w:rFonts w:ascii="Times New Roman" w:eastAsia="Times New Roman" w:hAnsi="Times New Roman" w:cs="Times New Roman"/>
                  <w:b/>
                  <w:bCs/>
                  <w:color w:val="0000FF"/>
                  <w:spacing w:val="6"/>
                  <w:sz w:val="20"/>
                  <w:szCs w:val="20"/>
                  <w:u w:val="single"/>
                  <w:lang w:eastAsia="ru-RU"/>
                </w:rPr>
                <w:t>2017140148</w:t>
              </w:r>
            </w:hyperlink>
            <w:r w:rsidRPr="00D70E37">
              <w:rPr>
                <w:rFonts w:ascii="Times New Roman" w:eastAsia="Times New Roman" w:hAnsi="Times New Roman" w:cs="Times New Roman"/>
                <w:b/>
                <w:bCs/>
                <w:spacing w:val="6"/>
                <w:sz w:val="20"/>
                <w:szCs w:val="20"/>
                <w:lang w:eastAsia="ru-RU"/>
              </w:rPr>
              <w:t>, 17.11.2017</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(24) Дата начала отсчета срока действия патента:</w:t>
            </w:r>
            <w:r w:rsidRPr="00D70E37">
              <w:rPr>
                <w:rFonts w:ascii="Times New Roman" w:eastAsia="Times New Roman" w:hAnsi="Times New Roman" w:cs="Times New Roman"/>
                <w:spacing w:val="6"/>
                <w:sz w:val="20"/>
                <w:szCs w:val="20"/>
                <w:lang w:eastAsia="ru-RU"/>
              </w:rPr>
              <w:br/>
            </w:r>
            <w:r w:rsidRPr="00D70E37">
              <w:rPr>
                <w:rFonts w:ascii="Times New Roman" w:eastAsia="Times New Roman" w:hAnsi="Times New Roman" w:cs="Times New Roman"/>
                <w:b/>
                <w:bCs/>
                <w:spacing w:val="6"/>
                <w:sz w:val="20"/>
                <w:szCs w:val="20"/>
                <w:lang w:eastAsia="ru-RU"/>
              </w:rPr>
              <w:t>17.11.2017</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Дата регистрации:</w:t>
            </w:r>
            <w:r w:rsidRPr="00D70E37">
              <w:rPr>
                <w:rFonts w:ascii="Times New Roman" w:eastAsia="Times New Roman" w:hAnsi="Times New Roman" w:cs="Times New Roman"/>
                <w:spacing w:val="6"/>
                <w:sz w:val="20"/>
                <w:szCs w:val="20"/>
                <w:lang w:eastAsia="ru-RU"/>
              </w:rPr>
              <w:br/>
            </w:r>
            <w:r w:rsidRPr="00D70E37">
              <w:rPr>
                <w:rFonts w:ascii="Times New Roman" w:eastAsia="Times New Roman" w:hAnsi="Times New Roman" w:cs="Times New Roman"/>
                <w:b/>
                <w:bCs/>
                <w:spacing w:val="6"/>
                <w:sz w:val="20"/>
                <w:szCs w:val="20"/>
                <w:lang w:eastAsia="ru-RU"/>
              </w:rPr>
              <w:t>22.10.2018</w:t>
            </w:r>
          </w:p>
          <w:p w:rsidR="00D70E37" w:rsidRPr="00D70E37" w:rsidRDefault="00D70E37" w:rsidP="00D70E37">
            <w:pPr>
              <w:spacing w:after="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Приоритет(ы):</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(22) Дата подачи заявки: </w:t>
            </w:r>
            <w:r w:rsidRPr="00D70E37">
              <w:rPr>
                <w:rFonts w:ascii="Times New Roman" w:eastAsia="Times New Roman" w:hAnsi="Times New Roman" w:cs="Times New Roman"/>
                <w:b/>
                <w:bCs/>
                <w:spacing w:val="6"/>
                <w:sz w:val="20"/>
                <w:szCs w:val="20"/>
                <w:lang w:eastAsia="ru-RU"/>
              </w:rPr>
              <w:t>17.11.2017</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(45) Опубликовано: </w:t>
            </w:r>
            <w:hyperlink r:id="rId10" w:tgtFrame="_blank" w:tooltip="Официальная публикация в формате PDF (открывается в отдельном окне)" w:history="1">
              <w:r w:rsidRPr="00D70E37">
                <w:rPr>
                  <w:rFonts w:ascii="Times New Roman" w:eastAsia="Times New Roman" w:hAnsi="Times New Roman" w:cs="Times New Roman"/>
                  <w:b/>
                  <w:bCs/>
                  <w:color w:val="0000FF"/>
                  <w:spacing w:val="6"/>
                  <w:sz w:val="20"/>
                  <w:szCs w:val="20"/>
                  <w:u w:val="single"/>
                  <w:lang w:eastAsia="ru-RU"/>
                </w:rPr>
                <w:t>22.10.2018</w:t>
              </w:r>
            </w:hyperlink>
            <w:r w:rsidRPr="00D70E37">
              <w:rPr>
                <w:rFonts w:ascii="Times New Roman" w:eastAsia="Times New Roman" w:hAnsi="Times New Roman" w:cs="Times New Roman"/>
                <w:spacing w:val="6"/>
                <w:sz w:val="20"/>
                <w:szCs w:val="20"/>
                <w:lang w:eastAsia="ru-RU"/>
              </w:rPr>
              <w:t> </w:t>
            </w:r>
            <w:proofErr w:type="spellStart"/>
            <w:r w:rsidRPr="00D70E37">
              <w:rPr>
                <w:rFonts w:ascii="Times New Roman" w:eastAsia="Times New Roman" w:hAnsi="Times New Roman" w:cs="Times New Roman"/>
                <w:spacing w:val="6"/>
                <w:sz w:val="20"/>
                <w:szCs w:val="20"/>
                <w:lang w:eastAsia="ru-RU"/>
              </w:rPr>
              <w:t>Бюл</w:t>
            </w:r>
            <w:proofErr w:type="spellEnd"/>
            <w:r w:rsidRPr="00D70E37">
              <w:rPr>
                <w:rFonts w:ascii="Times New Roman" w:eastAsia="Times New Roman" w:hAnsi="Times New Roman" w:cs="Times New Roman"/>
                <w:spacing w:val="6"/>
                <w:sz w:val="20"/>
                <w:szCs w:val="20"/>
                <w:lang w:eastAsia="ru-RU"/>
              </w:rPr>
              <w:t>. № </w:t>
            </w:r>
            <w:hyperlink r:id="rId11" w:tgtFrame="_blank" w:tooltip="Ссылка на бюллетень (открывается в отдельном окне)" w:history="1">
              <w:r w:rsidRPr="00D70E37">
                <w:rPr>
                  <w:rFonts w:ascii="Times New Roman" w:eastAsia="Times New Roman" w:hAnsi="Times New Roman" w:cs="Times New Roman"/>
                  <w:b/>
                  <w:bCs/>
                  <w:color w:val="0000FF"/>
                  <w:spacing w:val="6"/>
                  <w:sz w:val="20"/>
                  <w:szCs w:val="20"/>
                  <w:u w:val="single"/>
                  <w:lang w:eastAsia="ru-RU"/>
                </w:rPr>
                <w:t>30</w:t>
              </w:r>
            </w:hyperlink>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(56) Список документов, цитированных в отчете о поиске: </w:t>
            </w:r>
            <w:r w:rsidRPr="00D70E37">
              <w:rPr>
                <w:rFonts w:ascii="Times New Roman" w:eastAsia="Times New Roman" w:hAnsi="Times New Roman" w:cs="Times New Roman"/>
                <w:b/>
                <w:bCs/>
                <w:spacing w:val="6"/>
                <w:sz w:val="20"/>
                <w:szCs w:val="20"/>
                <w:lang w:eastAsia="ru-RU"/>
              </w:rPr>
              <w:t>RU 2299318 C2, 20.05.2004. SU 1764352 A1, 20.12.1995. RU 2209946 C1, 10.08.2003. SU 1464552 A1, 27.10.1997. US 4390066 A, 28.06.1983. МИРСАЕТОВ О.М. и др., "К ВОПРОСУ ОБ АГРЕГАТИВНОЙ СТОЙКОСТИ ВОДОНЕФТЯНОЙ ЭМУЛЬСИИ", НЕФТЕПРОМЫСЛОВОЕ ДЕЛО, N5, 2010, стр. 41-43. ШАРАБАТОВА И.Н. и др., ЦИКЛИЧЕСКОЕ ВОЗДЕЙСТВИЕ НА НЕОДНОРОДНЫЕ НЕФТЯНЫЕ ПЛАСТЫ. М., НЕДРА, 1988, стр. 47-51.</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Адрес для переписки:</w:t>
            </w:r>
            <w:r w:rsidRPr="00D70E37">
              <w:rPr>
                <w:rFonts w:ascii="Times New Roman" w:eastAsia="Times New Roman" w:hAnsi="Times New Roman" w:cs="Times New Roman"/>
                <w:spacing w:val="6"/>
                <w:sz w:val="20"/>
                <w:szCs w:val="20"/>
                <w:lang w:eastAsia="ru-RU"/>
              </w:rPr>
              <w:br/>
            </w:r>
            <w:r w:rsidRPr="00D70E37">
              <w:rPr>
                <w:rFonts w:ascii="Times New Roman" w:eastAsia="Times New Roman" w:hAnsi="Times New Roman" w:cs="Times New Roman"/>
                <w:b/>
                <w:bCs/>
                <w:spacing w:val="6"/>
                <w:sz w:val="20"/>
                <w:szCs w:val="20"/>
                <w:lang w:eastAsia="ru-RU"/>
              </w:rPr>
              <w:t xml:space="preserve">426034, Удмуртия, г. Ижевск, ул. Университетская, 1, </w:t>
            </w:r>
            <w:proofErr w:type="spellStart"/>
            <w:r w:rsidRPr="00D70E37">
              <w:rPr>
                <w:rFonts w:ascii="Times New Roman" w:eastAsia="Times New Roman" w:hAnsi="Times New Roman" w:cs="Times New Roman"/>
                <w:b/>
                <w:bCs/>
                <w:spacing w:val="6"/>
                <w:sz w:val="20"/>
                <w:szCs w:val="20"/>
                <w:lang w:eastAsia="ru-RU"/>
              </w:rPr>
              <w:t>УдГУ</w:t>
            </w:r>
            <w:proofErr w:type="spellEnd"/>
            <w:r w:rsidRPr="00D70E37">
              <w:rPr>
                <w:rFonts w:ascii="Times New Roman" w:eastAsia="Times New Roman" w:hAnsi="Times New Roman" w:cs="Times New Roman"/>
                <w:b/>
                <w:bCs/>
                <w:spacing w:val="6"/>
                <w:sz w:val="20"/>
                <w:szCs w:val="20"/>
                <w:lang w:eastAsia="ru-RU"/>
              </w:rPr>
              <w:t>, Сектор ОИС, М.П. Лобанов</w:t>
            </w:r>
          </w:p>
        </w:tc>
        <w:tc>
          <w:tcPr>
            <w:tcW w:w="4160" w:type="dxa"/>
            <w:tcBorders>
              <w:top w:val="single" w:sz="6" w:space="0" w:color="000000"/>
              <w:left w:val="single" w:sz="6" w:space="0" w:color="000000"/>
              <w:bottom w:val="single" w:sz="6" w:space="0" w:color="000000"/>
            </w:tcBorders>
            <w:shd w:val="clear" w:color="auto" w:fill="FFFFFF"/>
            <w:tcMar>
              <w:top w:w="227" w:type="dxa"/>
              <w:left w:w="510" w:type="dxa"/>
              <w:bottom w:w="0" w:type="dxa"/>
              <w:right w:w="0" w:type="dxa"/>
            </w:tcMar>
            <w:hideMark/>
          </w:tcPr>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(72) Автор(</w:t>
            </w:r>
            <w:proofErr w:type="spellStart"/>
            <w:r w:rsidRPr="00D70E37">
              <w:rPr>
                <w:rFonts w:ascii="Times New Roman" w:eastAsia="Times New Roman" w:hAnsi="Times New Roman" w:cs="Times New Roman"/>
                <w:spacing w:val="6"/>
                <w:sz w:val="20"/>
                <w:szCs w:val="20"/>
                <w:lang w:eastAsia="ru-RU"/>
              </w:rPr>
              <w:t>ы</w:t>
            </w:r>
            <w:proofErr w:type="spellEnd"/>
            <w:r w:rsidRPr="00D70E37">
              <w:rPr>
                <w:rFonts w:ascii="Times New Roman" w:eastAsia="Times New Roman" w:hAnsi="Times New Roman" w:cs="Times New Roman"/>
                <w:spacing w:val="6"/>
                <w:sz w:val="20"/>
                <w:szCs w:val="20"/>
                <w:lang w:eastAsia="ru-RU"/>
              </w:rPr>
              <w:t>):</w:t>
            </w:r>
            <w:r w:rsidRPr="00D70E37">
              <w:rPr>
                <w:rFonts w:ascii="Times New Roman" w:eastAsia="Times New Roman" w:hAnsi="Times New Roman" w:cs="Times New Roman"/>
                <w:b/>
                <w:bCs/>
                <w:spacing w:val="6"/>
                <w:sz w:val="20"/>
                <w:szCs w:val="20"/>
                <w:lang w:eastAsia="ru-RU"/>
              </w:rPr>
              <w:br/>
            </w:r>
            <w:proofErr w:type="spellStart"/>
            <w:r w:rsidRPr="00D70E37">
              <w:rPr>
                <w:rFonts w:ascii="Times New Roman" w:eastAsia="Times New Roman" w:hAnsi="Times New Roman" w:cs="Times New Roman"/>
                <w:b/>
                <w:bCs/>
                <w:spacing w:val="6"/>
                <w:sz w:val="20"/>
                <w:szCs w:val="20"/>
                <w:lang w:eastAsia="ru-RU"/>
              </w:rPr>
              <w:t>Мирсаетов</w:t>
            </w:r>
            <w:proofErr w:type="spellEnd"/>
            <w:r w:rsidRPr="00D70E37">
              <w:rPr>
                <w:rFonts w:ascii="Times New Roman" w:eastAsia="Times New Roman" w:hAnsi="Times New Roman" w:cs="Times New Roman"/>
                <w:b/>
                <w:bCs/>
                <w:spacing w:val="6"/>
                <w:sz w:val="20"/>
                <w:szCs w:val="20"/>
                <w:lang w:eastAsia="ru-RU"/>
              </w:rPr>
              <w:t xml:space="preserve"> Олег </w:t>
            </w:r>
            <w:proofErr w:type="spellStart"/>
            <w:r w:rsidRPr="00D70E37">
              <w:rPr>
                <w:rFonts w:ascii="Times New Roman" w:eastAsia="Times New Roman" w:hAnsi="Times New Roman" w:cs="Times New Roman"/>
                <w:b/>
                <w:bCs/>
                <w:spacing w:val="6"/>
                <w:sz w:val="20"/>
                <w:szCs w:val="20"/>
                <w:lang w:eastAsia="ru-RU"/>
              </w:rPr>
              <w:t>Марсимович</w:t>
            </w:r>
            <w:proofErr w:type="spellEnd"/>
            <w:r w:rsidRPr="00D70E37">
              <w:rPr>
                <w:rFonts w:ascii="Times New Roman" w:eastAsia="Times New Roman" w:hAnsi="Times New Roman" w:cs="Times New Roman"/>
                <w:b/>
                <w:bCs/>
                <w:spacing w:val="6"/>
                <w:sz w:val="20"/>
                <w:szCs w:val="20"/>
                <w:lang w:eastAsia="ru-RU"/>
              </w:rPr>
              <w:t xml:space="preserve"> (RU),</w:t>
            </w:r>
            <w:r w:rsidRPr="00D70E37">
              <w:rPr>
                <w:rFonts w:ascii="Times New Roman" w:eastAsia="Times New Roman" w:hAnsi="Times New Roman" w:cs="Times New Roman"/>
                <w:b/>
                <w:bCs/>
                <w:spacing w:val="6"/>
                <w:sz w:val="20"/>
                <w:szCs w:val="20"/>
                <w:lang w:eastAsia="ru-RU"/>
              </w:rPr>
              <w:br/>
              <w:t xml:space="preserve">Ахмадуллин </w:t>
            </w:r>
            <w:proofErr w:type="spellStart"/>
            <w:r w:rsidRPr="00D70E37">
              <w:rPr>
                <w:rFonts w:ascii="Times New Roman" w:eastAsia="Times New Roman" w:hAnsi="Times New Roman" w:cs="Times New Roman"/>
                <w:b/>
                <w:bCs/>
                <w:spacing w:val="6"/>
                <w:sz w:val="20"/>
                <w:szCs w:val="20"/>
                <w:lang w:eastAsia="ru-RU"/>
              </w:rPr>
              <w:t>Камиль</w:t>
            </w:r>
            <w:proofErr w:type="spellEnd"/>
            <w:r w:rsidRPr="00D70E37">
              <w:rPr>
                <w:rFonts w:ascii="Times New Roman" w:eastAsia="Times New Roman" w:hAnsi="Times New Roman" w:cs="Times New Roman"/>
                <w:b/>
                <w:bCs/>
                <w:spacing w:val="6"/>
                <w:sz w:val="20"/>
                <w:szCs w:val="20"/>
                <w:lang w:eastAsia="ru-RU"/>
              </w:rPr>
              <w:t xml:space="preserve"> Булатович (RU)</w:t>
            </w:r>
          </w:p>
          <w:p w:rsidR="00D70E37" w:rsidRPr="00D70E37" w:rsidRDefault="00D70E37" w:rsidP="00D70E37">
            <w:pPr>
              <w:spacing w:after="170" w:line="260" w:lineRule="atLeast"/>
              <w:ind w:hanging="397"/>
              <w:rPr>
                <w:rFonts w:ascii="Times New Roman" w:eastAsia="Times New Roman" w:hAnsi="Times New Roman" w:cs="Times New Roman"/>
                <w:spacing w:val="6"/>
                <w:sz w:val="20"/>
                <w:szCs w:val="20"/>
                <w:lang w:eastAsia="ru-RU"/>
              </w:rPr>
            </w:pPr>
            <w:r w:rsidRPr="00D70E37">
              <w:rPr>
                <w:rFonts w:ascii="Times New Roman" w:eastAsia="Times New Roman" w:hAnsi="Times New Roman" w:cs="Times New Roman"/>
                <w:spacing w:val="6"/>
                <w:sz w:val="20"/>
                <w:szCs w:val="20"/>
                <w:lang w:eastAsia="ru-RU"/>
              </w:rPr>
              <w:t>(73) Патентообладатель(и):</w:t>
            </w:r>
            <w:r w:rsidRPr="00D70E37">
              <w:rPr>
                <w:rFonts w:ascii="Times New Roman" w:eastAsia="Times New Roman" w:hAnsi="Times New Roman" w:cs="Times New Roman"/>
                <w:b/>
                <w:bCs/>
                <w:spacing w:val="6"/>
                <w:sz w:val="20"/>
                <w:szCs w:val="20"/>
                <w:lang w:eastAsia="ru-RU"/>
              </w:rPr>
              <w:br/>
              <w:t>Федеральное государственное бюджетное образовательное учреждение высшего образования "Удмуртский государственный университет" (RU)</w:t>
            </w:r>
          </w:p>
        </w:tc>
      </w:tr>
    </w:tbl>
    <w:p w:rsidR="00D70E37" w:rsidRPr="00D70E37" w:rsidRDefault="00D70E37" w:rsidP="00D70E37">
      <w:pPr>
        <w:spacing w:before="170" w:after="0" w:line="240" w:lineRule="auto"/>
        <w:rPr>
          <w:rFonts w:ascii="Times New Roman" w:eastAsia="Times New Roman" w:hAnsi="Times New Roman" w:cs="Times New Roman"/>
          <w:color w:val="000000"/>
          <w:spacing w:val="6"/>
          <w:sz w:val="20"/>
          <w:szCs w:val="20"/>
          <w:lang w:eastAsia="ru-RU"/>
        </w:rPr>
      </w:pPr>
      <w:r w:rsidRPr="00D70E37">
        <w:rPr>
          <w:rFonts w:ascii="Times New Roman" w:eastAsia="Times New Roman" w:hAnsi="Times New Roman" w:cs="Times New Roman"/>
          <w:color w:val="000000"/>
          <w:spacing w:val="6"/>
          <w:sz w:val="20"/>
          <w:szCs w:val="20"/>
          <w:lang w:eastAsia="ru-RU"/>
        </w:rPr>
        <w:t>(54) </w:t>
      </w:r>
      <w:r w:rsidRPr="00D70E37">
        <w:rPr>
          <w:rFonts w:ascii="Times New Roman" w:eastAsia="Times New Roman" w:hAnsi="Times New Roman" w:cs="Times New Roman"/>
          <w:b/>
          <w:bCs/>
          <w:color w:val="000000"/>
          <w:spacing w:val="6"/>
          <w:sz w:val="20"/>
          <w:szCs w:val="20"/>
          <w:lang w:eastAsia="ru-RU"/>
        </w:rPr>
        <w:t>СПОСОБ РАЗРАБОТКИ НЕФТЯНОЙ ЗАЛЕЖИ</w:t>
      </w:r>
    </w:p>
    <w:p w:rsidR="00D70E37" w:rsidRPr="00D70E37" w:rsidRDefault="00D70E37" w:rsidP="00D70E37">
      <w:pPr>
        <w:shd w:val="clear" w:color="auto" w:fill="FFFFFF"/>
        <w:spacing w:after="0" w:line="240" w:lineRule="auto"/>
        <w:ind w:firstLine="284"/>
        <w:jc w:val="both"/>
        <w:rPr>
          <w:rFonts w:ascii="Times New Roman" w:eastAsia="Times New Roman" w:hAnsi="Times New Roman" w:cs="Times New Roman"/>
          <w:color w:val="000000"/>
          <w:spacing w:val="6"/>
          <w:sz w:val="24"/>
          <w:szCs w:val="24"/>
          <w:lang w:eastAsia="ru-RU"/>
        </w:rPr>
      </w:pPr>
      <w:r w:rsidRPr="00D70E37">
        <w:rPr>
          <w:rFonts w:ascii="Times New Roman" w:eastAsia="Times New Roman" w:hAnsi="Times New Roman" w:cs="Times New Roman"/>
          <w:color w:val="000000"/>
          <w:spacing w:val="6"/>
          <w:sz w:val="24"/>
          <w:szCs w:val="24"/>
          <w:lang w:eastAsia="ru-RU"/>
        </w:rPr>
        <w:t>(57) Реферат:</w:t>
      </w:r>
    </w:p>
    <w:p w:rsidR="00D70E37" w:rsidRPr="00D70E37" w:rsidRDefault="00D70E37" w:rsidP="00D70E37">
      <w:pPr>
        <w:shd w:val="clear" w:color="auto" w:fill="FFFFFF"/>
        <w:spacing w:after="0" w:line="240" w:lineRule="auto"/>
        <w:ind w:firstLine="284"/>
        <w:jc w:val="both"/>
        <w:rPr>
          <w:rFonts w:ascii="Times New Roman" w:eastAsia="Times New Roman" w:hAnsi="Times New Roman" w:cs="Times New Roman"/>
          <w:color w:val="000000"/>
          <w:spacing w:val="6"/>
          <w:sz w:val="24"/>
          <w:szCs w:val="24"/>
          <w:lang w:eastAsia="ru-RU"/>
        </w:rPr>
      </w:pPr>
      <w:r w:rsidRPr="00D70E37">
        <w:rPr>
          <w:rFonts w:ascii="Times New Roman" w:eastAsia="Times New Roman" w:hAnsi="Times New Roman" w:cs="Times New Roman"/>
          <w:color w:val="000000"/>
          <w:spacing w:val="6"/>
          <w:sz w:val="24"/>
          <w:szCs w:val="24"/>
          <w:lang w:eastAsia="ru-RU"/>
        </w:rPr>
        <w:t xml:space="preserve">Изобретение относится к области разработки нефтяных залежей и может применяться при разработке обводненной нефтяной залежи. Техническим результатом является снижение уровня </w:t>
      </w:r>
      <w:proofErr w:type="spellStart"/>
      <w:r w:rsidRPr="00D70E37">
        <w:rPr>
          <w:rFonts w:ascii="Times New Roman" w:eastAsia="Times New Roman" w:hAnsi="Times New Roman" w:cs="Times New Roman"/>
          <w:color w:val="000000"/>
          <w:spacing w:val="6"/>
          <w:sz w:val="24"/>
          <w:szCs w:val="24"/>
          <w:lang w:eastAsia="ru-RU"/>
        </w:rPr>
        <w:t>обводненности</w:t>
      </w:r>
      <w:proofErr w:type="spellEnd"/>
      <w:r w:rsidRPr="00D70E37">
        <w:rPr>
          <w:rFonts w:ascii="Times New Roman" w:eastAsia="Times New Roman" w:hAnsi="Times New Roman" w:cs="Times New Roman"/>
          <w:color w:val="000000"/>
          <w:spacing w:val="6"/>
          <w:sz w:val="24"/>
          <w:szCs w:val="24"/>
          <w:lang w:eastAsia="ru-RU"/>
        </w:rPr>
        <w:t xml:space="preserve"> и увеличение добычи нефти за счет предупреждения процессов диспергирования и эмульгирования нефтяной фазы. </w:t>
      </w:r>
      <w:r w:rsidRPr="00D70E37">
        <w:rPr>
          <w:rFonts w:ascii="Times New Roman" w:eastAsia="Times New Roman" w:hAnsi="Times New Roman" w:cs="Times New Roman"/>
          <w:color w:val="000000"/>
          <w:spacing w:val="6"/>
          <w:sz w:val="24"/>
          <w:szCs w:val="24"/>
          <w:lang w:eastAsia="ru-RU"/>
        </w:rPr>
        <w:lastRenderedPageBreak/>
        <w:t xml:space="preserve">Способ разработки нефтяной залежи путем циклического </w:t>
      </w:r>
      <w:proofErr w:type="spellStart"/>
      <w:r w:rsidRPr="00D70E37">
        <w:rPr>
          <w:rFonts w:ascii="Times New Roman" w:eastAsia="Times New Roman" w:hAnsi="Times New Roman" w:cs="Times New Roman"/>
          <w:color w:val="000000"/>
          <w:spacing w:val="6"/>
          <w:sz w:val="24"/>
          <w:szCs w:val="24"/>
          <w:lang w:eastAsia="ru-RU"/>
        </w:rPr>
        <w:t>заводнения</w:t>
      </w:r>
      <w:proofErr w:type="spellEnd"/>
      <w:r w:rsidRPr="00D70E37">
        <w:rPr>
          <w:rFonts w:ascii="Times New Roman" w:eastAsia="Times New Roman" w:hAnsi="Times New Roman" w:cs="Times New Roman"/>
          <w:color w:val="000000"/>
          <w:spacing w:val="6"/>
          <w:sz w:val="24"/>
          <w:szCs w:val="24"/>
          <w:lang w:eastAsia="ru-RU"/>
        </w:rPr>
        <w:t xml:space="preserve"> пласта через нагнетательные скважины и отбора нефти через добывающие скважины включает расположение в кусте добывающих и нагнетательных скважин по </w:t>
      </w:r>
      <w:proofErr w:type="spellStart"/>
      <w:r w:rsidRPr="00D70E37">
        <w:rPr>
          <w:rFonts w:ascii="Times New Roman" w:eastAsia="Times New Roman" w:hAnsi="Times New Roman" w:cs="Times New Roman"/>
          <w:color w:val="000000"/>
          <w:spacing w:val="6"/>
          <w:sz w:val="24"/>
          <w:szCs w:val="24"/>
          <w:lang w:eastAsia="ru-RU"/>
        </w:rPr>
        <w:t>семиточечной</w:t>
      </w:r>
      <w:proofErr w:type="spellEnd"/>
      <w:r w:rsidRPr="00D70E37">
        <w:rPr>
          <w:rFonts w:ascii="Times New Roman" w:eastAsia="Times New Roman" w:hAnsi="Times New Roman" w:cs="Times New Roman"/>
          <w:color w:val="000000"/>
          <w:spacing w:val="6"/>
          <w:sz w:val="24"/>
          <w:szCs w:val="24"/>
          <w:lang w:eastAsia="ru-RU"/>
        </w:rPr>
        <w:t xml:space="preserve"> системе. Нефтяную залежь разбивают на треугольники, выбирают нагнетательные скважины с близкими значениями величин приемистости. Циклическое воздействие на добывающую скважину осуществляют нагнетанием воды через выбранные нагнетательные скважины. Периодически отключают одну из трех нагнетательных скважин вокруг добывающей скважины для изменения направления циклического воздействия. Определяют длительность первого периода циклического воздействия по приведенному математическому выражению. Определяют время начала реагирования добывающей скважины. Проводят первый период цикла с последующей установкой длительности второго и третьего периодов. Определяют темп роста значений </w:t>
      </w:r>
      <w:proofErr w:type="spellStart"/>
      <w:r w:rsidRPr="00D70E37">
        <w:rPr>
          <w:rFonts w:ascii="Times New Roman" w:eastAsia="Times New Roman" w:hAnsi="Times New Roman" w:cs="Times New Roman"/>
          <w:color w:val="000000"/>
          <w:spacing w:val="6"/>
          <w:sz w:val="24"/>
          <w:szCs w:val="24"/>
          <w:lang w:eastAsia="ru-RU"/>
        </w:rPr>
        <w:t>агрегативной</w:t>
      </w:r>
      <w:proofErr w:type="spellEnd"/>
      <w:r w:rsidRPr="00D70E37">
        <w:rPr>
          <w:rFonts w:ascii="Times New Roman" w:eastAsia="Times New Roman" w:hAnsi="Times New Roman" w:cs="Times New Roman"/>
          <w:color w:val="000000"/>
          <w:spacing w:val="6"/>
          <w:sz w:val="24"/>
          <w:szCs w:val="24"/>
          <w:lang w:eastAsia="ru-RU"/>
        </w:rPr>
        <w:t xml:space="preserve"> устойчивости водонефтяной эмульсии в добывающих скважинах в начале и конце каждого периода. Длительность периодов в последующих циклах уменьшают пропорционально приросту темпов роста </w:t>
      </w:r>
      <w:proofErr w:type="spellStart"/>
      <w:r w:rsidRPr="00D70E37">
        <w:rPr>
          <w:rFonts w:ascii="Times New Roman" w:eastAsia="Times New Roman" w:hAnsi="Times New Roman" w:cs="Times New Roman"/>
          <w:color w:val="000000"/>
          <w:spacing w:val="6"/>
          <w:sz w:val="24"/>
          <w:szCs w:val="24"/>
          <w:lang w:eastAsia="ru-RU"/>
        </w:rPr>
        <w:t>агрегативной</w:t>
      </w:r>
      <w:proofErr w:type="spellEnd"/>
      <w:r w:rsidRPr="00D70E37">
        <w:rPr>
          <w:rFonts w:ascii="Times New Roman" w:eastAsia="Times New Roman" w:hAnsi="Times New Roman" w:cs="Times New Roman"/>
          <w:color w:val="000000"/>
          <w:spacing w:val="6"/>
          <w:sz w:val="24"/>
          <w:szCs w:val="24"/>
          <w:lang w:eastAsia="ru-RU"/>
        </w:rPr>
        <w:t xml:space="preserve"> устойчивости от минимальной величины, но не менее времени реагирования добывающей скважины на циклическое воздействие. Выявляют добывающие скважины, расположенные в зонах повышенной </w:t>
      </w:r>
      <w:proofErr w:type="spellStart"/>
      <w:r w:rsidRPr="00D70E37">
        <w:rPr>
          <w:rFonts w:ascii="Times New Roman" w:eastAsia="Times New Roman" w:hAnsi="Times New Roman" w:cs="Times New Roman"/>
          <w:color w:val="000000"/>
          <w:spacing w:val="6"/>
          <w:sz w:val="24"/>
          <w:szCs w:val="24"/>
          <w:lang w:eastAsia="ru-RU"/>
        </w:rPr>
        <w:t>трещиноватости</w:t>
      </w:r>
      <w:proofErr w:type="spellEnd"/>
      <w:r w:rsidRPr="00D70E37">
        <w:rPr>
          <w:rFonts w:ascii="Times New Roman" w:eastAsia="Times New Roman" w:hAnsi="Times New Roman" w:cs="Times New Roman"/>
          <w:color w:val="000000"/>
          <w:spacing w:val="6"/>
          <w:sz w:val="24"/>
          <w:szCs w:val="24"/>
          <w:lang w:eastAsia="ru-RU"/>
        </w:rPr>
        <w:t xml:space="preserve">, осложненные присутствием в пробах скважинной жидкости водонефтяной эмульсии. Осуществляют </w:t>
      </w:r>
      <w:proofErr w:type="spellStart"/>
      <w:r w:rsidRPr="00D70E37">
        <w:rPr>
          <w:rFonts w:ascii="Times New Roman" w:eastAsia="Times New Roman" w:hAnsi="Times New Roman" w:cs="Times New Roman"/>
          <w:color w:val="000000"/>
          <w:spacing w:val="6"/>
          <w:sz w:val="24"/>
          <w:szCs w:val="24"/>
          <w:lang w:eastAsia="ru-RU"/>
        </w:rPr>
        <w:t>деэмульсацию</w:t>
      </w:r>
      <w:proofErr w:type="spellEnd"/>
      <w:r w:rsidRPr="00D70E37">
        <w:rPr>
          <w:rFonts w:ascii="Times New Roman" w:eastAsia="Times New Roman" w:hAnsi="Times New Roman" w:cs="Times New Roman"/>
          <w:color w:val="000000"/>
          <w:spacing w:val="6"/>
          <w:sz w:val="24"/>
          <w:szCs w:val="24"/>
          <w:lang w:eastAsia="ru-RU"/>
        </w:rPr>
        <w:t xml:space="preserve"> добывающих скважин, имеющих близкие значения темпов роста </w:t>
      </w:r>
      <w:proofErr w:type="spellStart"/>
      <w:r w:rsidRPr="00D70E37">
        <w:rPr>
          <w:rFonts w:ascii="Times New Roman" w:eastAsia="Times New Roman" w:hAnsi="Times New Roman" w:cs="Times New Roman"/>
          <w:color w:val="000000"/>
          <w:spacing w:val="6"/>
          <w:sz w:val="24"/>
          <w:szCs w:val="24"/>
          <w:lang w:eastAsia="ru-RU"/>
        </w:rPr>
        <w:t>агрегативной</w:t>
      </w:r>
      <w:proofErr w:type="spellEnd"/>
      <w:r w:rsidRPr="00D70E37">
        <w:rPr>
          <w:rFonts w:ascii="Times New Roman" w:eastAsia="Times New Roman" w:hAnsi="Times New Roman" w:cs="Times New Roman"/>
          <w:color w:val="000000"/>
          <w:spacing w:val="6"/>
          <w:sz w:val="24"/>
          <w:szCs w:val="24"/>
          <w:lang w:eastAsia="ru-RU"/>
        </w:rPr>
        <w:t xml:space="preserve"> устойчивости. 3 </w:t>
      </w:r>
      <w:proofErr w:type="spellStart"/>
      <w:r w:rsidRPr="00D70E37">
        <w:rPr>
          <w:rFonts w:ascii="Times New Roman" w:eastAsia="Times New Roman" w:hAnsi="Times New Roman" w:cs="Times New Roman"/>
          <w:color w:val="000000"/>
          <w:spacing w:val="6"/>
          <w:sz w:val="24"/>
          <w:szCs w:val="24"/>
          <w:lang w:eastAsia="ru-RU"/>
        </w:rPr>
        <w:t>з.п</w:t>
      </w:r>
      <w:proofErr w:type="spellEnd"/>
      <w:r w:rsidRPr="00D70E37">
        <w:rPr>
          <w:rFonts w:ascii="Times New Roman" w:eastAsia="Times New Roman" w:hAnsi="Times New Roman" w:cs="Times New Roman"/>
          <w:color w:val="000000"/>
          <w:spacing w:val="6"/>
          <w:sz w:val="24"/>
          <w:szCs w:val="24"/>
          <w:lang w:eastAsia="ru-RU"/>
        </w:rPr>
        <w:t xml:space="preserve">. </w:t>
      </w:r>
      <w:proofErr w:type="spellStart"/>
      <w:r w:rsidRPr="00D70E37">
        <w:rPr>
          <w:rFonts w:ascii="Times New Roman" w:eastAsia="Times New Roman" w:hAnsi="Times New Roman" w:cs="Times New Roman"/>
          <w:color w:val="000000"/>
          <w:spacing w:val="6"/>
          <w:sz w:val="24"/>
          <w:szCs w:val="24"/>
          <w:lang w:eastAsia="ru-RU"/>
        </w:rPr>
        <w:t>ф-лы</w:t>
      </w:r>
      <w:proofErr w:type="spellEnd"/>
      <w:r w:rsidRPr="00D70E37">
        <w:rPr>
          <w:rFonts w:ascii="Times New Roman" w:eastAsia="Times New Roman" w:hAnsi="Times New Roman" w:cs="Times New Roman"/>
          <w:color w:val="000000"/>
          <w:spacing w:val="6"/>
          <w:sz w:val="24"/>
          <w:szCs w:val="24"/>
          <w:lang w:eastAsia="ru-RU"/>
        </w:rPr>
        <w:t>, 1 ил.</w:t>
      </w:r>
      <w:r w:rsidRPr="00D70E37">
        <w:rPr>
          <w:rFonts w:ascii="Times New Roman" w:eastAsia="Times New Roman" w:hAnsi="Times New Roman" w:cs="Times New Roman"/>
          <w:noProof/>
          <w:color w:val="0000FF"/>
          <w:spacing w:val="6"/>
          <w:sz w:val="24"/>
          <w:szCs w:val="24"/>
          <w:lang w:eastAsia="ru-RU"/>
        </w:rPr>
        <w:drawing>
          <wp:inline distT="0" distB="0" distL="0" distR="0">
            <wp:extent cx="4191000" cy="3495675"/>
            <wp:effectExtent l="19050" t="0" r="0" b="0"/>
            <wp:docPr id="4" name="Рисунок 4" descr="https://www1.fips.ru/ofpstorage/IZPM/2018.10.22/RUNWC1/000/000/002/670/313/%D0%98%D0%97-02670313-00001/00000007-m.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1.fips.ru/ofpstorage/IZPM/2018.10.22/RUNWC1/000/000/002/670/313/%D0%98%D0%97-02670313-00001/00000007-m.gif">
                      <a:hlinkClick r:id="rId12" tgtFrame="&quot;_blank&quot;"/>
                    </pic:cNvPr>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0" cy="3495675"/>
                    </a:xfrm>
                    <a:prstGeom prst="rect">
                      <a:avLst/>
                    </a:prstGeom>
                    <a:noFill/>
                    <a:ln>
                      <a:noFill/>
                    </a:ln>
                  </pic:spPr>
                </pic:pic>
              </a:graphicData>
            </a:graphic>
          </wp:inline>
        </w:drawing>
      </w:r>
    </w:p>
    <w:p w:rsidR="001C0ADA" w:rsidRDefault="001C0ADA"/>
    <w:p w:rsidR="001C0ADA" w:rsidRDefault="001C0ADA">
      <w:r>
        <w:rPr>
          <w:noProof/>
          <w:lang w:eastAsia="ru-RU"/>
        </w:rPr>
        <w:lastRenderedPageBreak/>
        <w:drawing>
          <wp:inline distT="0" distB="0" distL="0" distR="0">
            <wp:extent cx="5934075" cy="8372475"/>
            <wp:effectExtent l="0" t="0" r="9525" b="9525"/>
            <wp:docPr id="1" name="Рисунок 1" descr="C:\Users\aik.DASU\Desktop\Патенты УдГУ 2018  2019  2020  2021  2022\Патенты УдГУ 2018\Патенты 2018  Кабакова Иванников Уд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k.DASU\Desktop\Патенты УдГУ 2018  2019  2020  2021  2022\Патенты УдГУ 2018\Патенты 2018  Кабакова Иванников УдГУ.jpg"/>
                    <pic:cNvPicPr>
                      <a:picLocks noChangeAspect="1" noChangeArrowheads="1"/>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8372475"/>
                    </a:xfrm>
                    <a:prstGeom prst="rect">
                      <a:avLst/>
                    </a:prstGeom>
                    <a:noFill/>
                    <a:ln>
                      <a:noFill/>
                    </a:ln>
                  </pic:spPr>
                </pic:pic>
              </a:graphicData>
            </a:graphic>
          </wp:inline>
        </w:drawing>
      </w:r>
    </w:p>
    <w:p w:rsidR="003A2A15" w:rsidRDefault="003A2A15" w:rsidP="003A2A15">
      <w:pPr>
        <w:spacing w:before="170" w:after="0" w:line="240" w:lineRule="auto"/>
        <w:rPr>
          <w:rFonts w:ascii="Times New Roman" w:eastAsia="Times New Roman" w:hAnsi="Times New Roman" w:cs="Times New Roman"/>
          <w:color w:val="000000"/>
          <w:spacing w:val="6"/>
          <w:sz w:val="20"/>
          <w:szCs w:val="20"/>
          <w:lang w:eastAsia="ru-RU"/>
        </w:rPr>
      </w:pPr>
    </w:p>
    <w:p w:rsidR="003A2A15" w:rsidRDefault="003A2A15" w:rsidP="003A2A15">
      <w:pPr>
        <w:spacing w:before="170" w:after="0" w:line="240" w:lineRule="auto"/>
        <w:rPr>
          <w:rFonts w:ascii="Times New Roman" w:eastAsia="Times New Roman" w:hAnsi="Times New Roman" w:cs="Times New Roman"/>
          <w:color w:val="000000"/>
          <w:spacing w:val="6"/>
          <w:sz w:val="20"/>
          <w:szCs w:val="20"/>
          <w:lang w:eastAsia="ru-RU"/>
        </w:rPr>
      </w:pPr>
    </w:p>
    <w:p w:rsidR="003A2A15" w:rsidRDefault="003A2A15" w:rsidP="003A2A15">
      <w:pPr>
        <w:spacing w:before="170" w:after="0" w:line="240" w:lineRule="auto"/>
        <w:rPr>
          <w:rFonts w:ascii="Times New Roman" w:eastAsia="Times New Roman" w:hAnsi="Times New Roman" w:cs="Times New Roman"/>
          <w:color w:val="000000"/>
          <w:spacing w:val="6"/>
          <w:sz w:val="20"/>
          <w:szCs w:val="20"/>
          <w:lang w:eastAsia="ru-RU"/>
        </w:rPr>
      </w:pPr>
    </w:p>
    <w:p w:rsidR="003A2A15" w:rsidRPr="003A2A15" w:rsidRDefault="003A2A15" w:rsidP="003A2A15">
      <w:pPr>
        <w:spacing w:before="170" w:after="0" w:line="240" w:lineRule="auto"/>
        <w:rPr>
          <w:rFonts w:ascii="Times New Roman" w:eastAsia="Times New Roman" w:hAnsi="Times New Roman" w:cs="Times New Roman"/>
          <w:color w:val="000000"/>
          <w:spacing w:val="6"/>
          <w:sz w:val="20"/>
          <w:szCs w:val="20"/>
          <w:lang w:eastAsia="ru-RU"/>
        </w:rPr>
      </w:pPr>
      <w:r w:rsidRPr="003A2A15">
        <w:rPr>
          <w:rFonts w:ascii="Times New Roman" w:eastAsia="Times New Roman" w:hAnsi="Times New Roman" w:cs="Times New Roman"/>
          <w:color w:val="000000"/>
          <w:spacing w:val="6"/>
          <w:sz w:val="20"/>
          <w:szCs w:val="20"/>
          <w:lang w:eastAsia="ru-RU"/>
        </w:rPr>
        <w:lastRenderedPageBreak/>
        <w:t>(54) </w:t>
      </w:r>
      <w:r w:rsidRPr="003A2A15">
        <w:rPr>
          <w:rFonts w:ascii="Times New Roman" w:eastAsia="Times New Roman" w:hAnsi="Times New Roman" w:cs="Times New Roman"/>
          <w:b/>
          <w:bCs/>
          <w:color w:val="000000"/>
          <w:spacing w:val="6"/>
          <w:sz w:val="20"/>
          <w:szCs w:val="20"/>
          <w:lang w:eastAsia="ru-RU"/>
        </w:rPr>
        <w:t>СПОСОБ КОНТРОЛЯ КАЧЕСТВА ПОСАДОК С НАТЯГОМ</w:t>
      </w:r>
    </w:p>
    <w:p w:rsidR="003A2A15" w:rsidRPr="003A2A15" w:rsidRDefault="003A2A15" w:rsidP="003A2A15">
      <w:pPr>
        <w:shd w:val="clear" w:color="auto" w:fill="FFFFFF"/>
        <w:spacing w:after="0" w:line="240" w:lineRule="auto"/>
        <w:ind w:firstLine="284"/>
        <w:jc w:val="both"/>
        <w:rPr>
          <w:rFonts w:ascii="Times New Roman" w:eastAsia="Times New Roman" w:hAnsi="Times New Roman" w:cs="Times New Roman"/>
          <w:color w:val="000000"/>
          <w:spacing w:val="6"/>
          <w:sz w:val="24"/>
          <w:szCs w:val="24"/>
          <w:lang w:eastAsia="ru-RU"/>
        </w:rPr>
      </w:pPr>
      <w:r w:rsidRPr="003A2A15">
        <w:rPr>
          <w:rFonts w:ascii="Times New Roman" w:eastAsia="Times New Roman" w:hAnsi="Times New Roman" w:cs="Times New Roman"/>
          <w:color w:val="000000"/>
          <w:spacing w:val="6"/>
          <w:sz w:val="24"/>
          <w:szCs w:val="24"/>
          <w:lang w:eastAsia="ru-RU"/>
        </w:rPr>
        <w:t>(57) Реферат:</w:t>
      </w:r>
    </w:p>
    <w:p w:rsidR="003A2A15" w:rsidRPr="003A2A15" w:rsidRDefault="003A2A15" w:rsidP="003A2A15">
      <w:pPr>
        <w:shd w:val="clear" w:color="auto" w:fill="FFFFFF"/>
        <w:spacing w:after="0" w:line="240" w:lineRule="auto"/>
        <w:ind w:firstLine="284"/>
        <w:jc w:val="both"/>
        <w:rPr>
          <w:rFonts w:ascii="Times New Roman" w:eastAsia="Times New Roman" w:hAnsi="Times New Roman" w:cs="Times New Roman"/>
          <w:color w:val="000000"/>
          <w:spacing w:val="6"/>
          <w:sz w:val="24"/>
          <w:szCs w:val="24"/>
          <w:lang w:eastAsia="ru-RU"/>
        </w:rPr>
      </w:pPr>
      <w:r w:rsidRPr="003A2A15">
        <w:rPr>
          <w:rFonts w:ascii="Times New Roman" w:eastAsia="Times New Roman" w:hAnsi="Times New Roman" w:cs="Times New Roman"/>
          <w:color w:val="000000"/>
          <w:spacing w:val="6"/>
          <w:sz w:val="24"/>
          <w:szCs w:val="24"/>
          <w:lang w:eastAsia="ru-RU"/>
        </w:rPr>
        <w:t xml:space="preserve">Использование: для диагностики изделий машиностроения, создаваемых на основе соединений с гарантированным натягом с помощью ультразвука. Сущность изобретения заключается в том, что зондирующий ультразвуковой импульс вводится через контактную жидкость в наружную боковую поверхность охватывающего кольца соединения с натягом. Распространяясь в радиальном направлении, ультразвуковая волна отражается от поверхности сопряжения и, достигая контактной площадки объекта контроля и датчика, регистрируется дефектоскопом как первый </w:t>
      </w:r>
      <w:proofErr w:type="gramStart"/>
      <w:r w:rsidRPr="003A2A15">
        <w:rPr>
          <w:rFonts w:ascii="Times New Roman" w:eastAsia="Times New Roman" w:hAnsi="Times New Roman" w:cs="Times New Roman"/>
          <w:color w:val="000000"/>
          <w:spacing w:val="6"/>
          <w:sz w:val="24"/>
          <w:szCs w:val="24"/>
          <w:lang w:eastAsia="ru-RU"/>
        </w:rPr>
        <w:t>эхо-импульс</w:t>
      </w:r>
      <w:proofErr w:type="gramEnd"/>
      <w:r w:rsidRPr="003A2A15">
        <w:rPr>
          <w:rFonts w:ascii="Times New Roman" w:eastAsia="Times New Roman" w:hAnsi="Times New Roman" w:cs="Times New Roman"/>
          <w:color w:val="000000"/>
          <w:spacing w:val="6"/>
          <w:sz w:val="24"/>
          <w:szCs w:val="24"/>
          <w:lang w:eastAsia="ru-RU"/>
        </w:rPr>
        <w:t xml:space="preserve">. Отражаясь от наружной поверхности кольца, первый </w:t>
      </w:r>
      <w:proofErr w:type="gramStart"/>
      <w:r w:rsidRPr="003A2A15">
        <w:rPr>
          <w:rFonts w:ascii="Times New Roman" w:eastAsia="Times New Roman" w:hAnsi="Times New Roman" w:cs="Times New Roman"/>
          <w:color w:val="000000"/>
          <w:spacing w:val="6"/>
          <w:sz w:val="24"/>
          <w:szCs w:val="24"/>
          <w:lang w:eastAsia="ru-RU"/>
        </w:rPr>
        <w:t>эхо-импульс</w:t>
      </w:r>
      <w:proofErr w:type="gramEnd"/>
      <w:r w:rsidRPr="003A2A15">
        <w:rPr>
          <w:rFonts w:ascii="Times New Roman" w:eastAsia="Times New Roman" w:hAnsi="Times New Roman" w:cs="Times New Roman"/>
          <w:color w:val="000000"/>
          <w:spacing w:val="6"/>
          <w:sz w:val="24"/>
          <w:szCs w:val="24"/>
          <w:lang w:eastAsia="ru-RU"/>
        </w:rPr>
        <w:t xml:space="preserve"> уходит в объект вслед за зондирующим импульсом, вновь отражается от места посадки (поверхности сопряжения) и регистрируется как второй эхо-импульс. На основе измерения амплитуд двух соседних </w:t>
      </w:r>
      <w:proofErr w:type="gramStart"/>
      <w:r w:rsidRPr="003A2A15">
        <w:rPr>
          <w:rFonts w:ascii="Times New Roman" w:eastAsia="Times New Roman" w:hAnsi="Times New Roman" w:cs="Times New Roman"/>
          <w:color w:val="000000"/>
          <w:spacing w:val="6"/>
          <w:sz w:val="24"/>
          <w:szCs w:val="24"/>
          <w:lang w:eastAsia="ru-RU"/>
        </w:rPr>
        <w:t>эхо-импульсов</w:t>
      </w:r>
      <w:proofErr w:type="gramEnd"/>
      <w:r w:rsidRPr="003A2A15">
        <w:rPr>
          <w:rFonts w:ascii="Times New Roman" w:eastAsia="Times New Roman" w:hAnsi="Times New Roman" w:cs="Times New Roman"/>
          <w:color w:val="000000"/>
          <w:spacing w:val="6"/>
          <w:sz w:val="24"/>
          <w:szCs w:val="24"/>
          <w:lang w:eastAsia="ru-RU"/>
        </w:rPr>
        <w:t xml:space="preserve"> на свободном кольце, затем на контролируемой посадке производится вычисление действительного значения коэффициента отражения от места посадки, численно характеризующее величину натяга и, следовательно, качество посадки с натягом. Технический результат: обеспечение возможности получения количественных данных о локальной величине натяга и характере напряженно-деформированного состояния деталей в зоне сопряжения посадок с натягом. 5 ил.</w:t>
      </w:r>
      <w:r w:rsidRPr="003A2A15">
        <w:rPr>
          <w:rFonts w:ascii="Times New Roman" w:eastAsia="Times New Roman" w:hAnsi="Times New Roman" w:cs="Times New Roman"/>
          <w:noProof/>
          <w:color w:val="0000FF"/>
          <w:spacing w:val="6"/>
          <w:sz w:val="24"/>
          <w:szCs w:val="24"/>
          <w:lang w:eastAsia="ru-RU"/>
        </w:rPr>
        <w:drawing>
          <wp:inline distT="0" distB="0" distL="0" distR="0">
            <wp:extent cx="5953125" cy="4819650"/>
            <wp:effectExtent l="0" t="0" r="9525" b="0"/>
            <wp:docPr id="5" name="Рисунок 5" descr="https://www1.fips.ru/ofpstorage/IZPM/2018.01.18/RUNWC1/000/000/002/641/613/%D0%98%D0%97-02641613-00001/00000009-m.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fips.ru/ofpstorage/IZPM/2018.01.18/RUNWC1/000/000/002/641/613/%D0%98%D0%97-02641613-00001/00000009-m.gif">
                      <a:hlinkClick r:id="rId15" tgtFrame="&quot;_blank&quot;"/>
                    </pic:cNvPr>
                    <pic:cNvPicPr>
                      <a:picLocks noChangeAspect="1" noChangeArrowheads="1"/>
                    </pic:cNvPicPr>
                  </pic:nvPicPr>
                  <pic:blipFill>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3125" cy="4819650"/>
                    </a:xfrm>
                    <a:prstGeom prst="rect">
                      <a:avLst/>
                    </a:prstGeom>
                    <a:noFill/>
                    <a:ln>
                      <a:noFill/>
                    </a:ln>
                  </pic:spPr>
                </pic:pic>
              </a:graphicData>
            </a:graphic>
          </wp:inline>
        </w:drawing>
      </w:r>
    </w:p>
    <w:p w:rsidR="003A2A15" w:rsidRPr="003A2A15" w:rsidRDefault="003A2A15" w:rsidP="003A2A15">
      <w:pPr>
        <w:spacing w:after="0" w:line="240" w:lineRule="auto"/>
        <w:rPr>
          <w:rFonts w:ascii="Times New Roman" w:eastAsia="Times New Roman" w:hAnsi="Times New Roman" w:cs="Times New Roman"/>
          <w:color w:val="000000"/>
          <w:spacing w:val="6"/>
          <w:sz w:val="24"/>
          <w:szCs w:val="24"/>
          <w:lang w:eastAsia="ru-RU"/>
        </w:rPr>
      </w:pPr>
      <w:r w:rsidRPr="003A2A15">
        <w:rPr>
          <w:rFonts w:ascii="Times New Roman" w:eastAsia="Times New Roman" w:hAnsi="Times New Roman" w:cs="Times New Roman"/>
          <w:color w:val="000000"/>
          <w:spacing w:val="6"/>
          <w:sz w:val="24"/>
          <w:szCs w:val="24"/>
          <w:lang w:eastAsia="ru-RU"/>
        </w:rPr>
        <w:br/>
      </w:r>
    </w:p>
    <w:p w:rsidR="001C0ADA" w:rsidRDefault="001C0ADA"/>
    <w:p w:rsidR="001C0ADA" w:rsidRDefault="001C0ADA">
      <w:r>
        <w:rPr>
          <w:noProof/>
          <w:lang w:eastAsia="ru-RU"/>
        </w:rPr>
        <w:lastRenderedPageBreak/>
        <w:drawing>
          <wp:inline distT="0" distB="0" distL="0" distR="0">
            <wp:extent cx="5934075" cy="8372475"/>
            <wp:effectExtent l="0" t="0" r="9525" b="9525"/>
            <wp:docPr id="2" name="Рисунок 2" descr="C:\Users\aik.DASU\Desktop\Патенты УдГУ 2018  2019  2020  2021  2022\Патенты УдГУ 2018\Патенты 2018  УдГУ Барсуков и д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k.DASU\Desktop\Патенты УдГУ 2018  2019  2020  2021  2022\Патенты УдГУ 2018\Патенты 2018  УдГУ Барсуков и др.jpg"/>
                    <pic:cNvPicPr>
                      <a:picLocks noChangeAspect="1" noChangeArrowheads="1"/>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8372475"/>
                    </a:xfrm>
                    <a:prstGeom prst="rect">
                      <a:avLst/>
                    </a:prstGeom>
                    <a:noFill/>
                    <a:ln>
                      <a:noFill/>
                    </a:ln>
                  </pic:spPr>
                </pic:pic>
              </a:graphicData>
            </a:graphic>
          </wp:inline>
        </w:drawing>
      </w:r>
    </w:p>
    <w:p w:rsidR="003A2A15" w:rsidRDefault="003A2A15"/>
    <w:p w:rsidR="003A2A15" w:rsidRDefault="003A2A15"/>
    <w:p w:rsidR="003A2A15" w:rsidRDefault="003A2A15"/>
    <w:p w:rsidR="003A2A15" w:rsidRPr="003A2A15" w:rsidRDefault="003A2A15" w:rsidP="003A2A15">
      <w:pPr>
        <w:pStyle w:val="a3"/>
        <w:spacing w:before="170" w:beforeAutospacing="0" w:after="0" w:afterAutospacing="0"/>
        <w:rPr>
          <w:color w:val="000000"/>
          <w:spacing w:val="6"/>
          <w:sz w:val="28"/>
          <w:szCs w:val="28"/>
        </w:rPr>
      </w:pPr>
      <w:r w:rsidRPr="003A2A15">
        <w:rPr>
          <w:color w:val="000000"/>
          <w:spacing w:val="6"/>
          <w:sz w:val="28"/>
          <w:szCs w:val="28"/>
        </w:rPr>
        <w:lastRenderedPageBreak/>
        <w:t>(54) </w:t>
      </w:r>
      <w:r w:rsidRPr="003A2A15">
        <w:rPr>
          <w:b/>
          <w:bCs/>
          <w:color w:val="000000"/>
          <w:spacing w:val="6"/>
          <w:sz w:val="28"/>
          <w:szCs w:val="28"/>
        </w:rPr>
        <w:t>СПОСОБ МОДИФИКАЦИИ ГЕНТАМИЦИНА СОПОЛИМЕРОМ ВИНИЛПИРРОЛИДОНА С ДИАЦЕТАЛЕМ АКРОЛЕИНА</w:t>
      </w:r>
    </w:p>
    <w:p w:rsidR="003A2A15" w:rsidRPr="003A2A15" w:rsidRDefault="003A2A15" w:rsidP="003A2A15">
      <w:pPr>
        <w:pStyle w:val="titabs"/>
        <w:shd w:val="clear" w:color="auto" w:fill="FFFFFF"/>
        <w:spacing w:before="0" w:beforeAutospacing="0" w:after="0" w:afterAutospacing="0"/>
        <w:ind w:firstLine="284"/>
        <w:jc w:val="both"/>
        <w:rPr>
          <w:color w:val="000000"/>
          <w:spacing w:val="6"/>
          <w:sz w:val="28"/>
          <w:szCs w:val="28"/>
        </w:rPr>
      </w:pPr>
      <w:r w:rsidRPr="003A2A15">
        <w:rPr>
          <w:color w:val="000000"/>
          <w:spacing w:val="6"/>
          <w:sz w:val="28"/>
          <w:szCs w:val="28"/>
        </w:rPr>
        <w:t>(57) Реферат:</w:t>
      </w:r>
    </w:p>
    <w:p w:rsidR="003A2A15" w:rsidRPr="003A2A15" w:rsidRDefault="003A2A15" w:rsidP="003A2A15">
      <w:pPr>
        <w:pStyle w:val="a3"/>
        <w:shd w:val="clear" w:color="auto" w:fill="FFFFFF"/>
        <w:spacing w:before="0" w:beforeAutospacing="0" w:after="0" w:afterAutospacing="0"/>
        <w:ind w:firstLine="284"/>
        <w:jc w:val="both"/>
        <w:rPr>
          <w:color w:val="000000"/>
          <w:spacing w:val="6"/>
          <w:sz w:val="28"/>
          <w:szCs w:val="28"/>
        </w:rPr>
      </w:pPr>
      <w:r w:rsidRPr="003A2A15">
        <w:rPr>
          <w:color w:val="000000"/>
          <w:spacing w:val="6"/>
          <w:sz w:val="28"/>
          <w:szCs w:val="28"/>
        </w:rPr>
        <w:t xml:space="preserve">Изобретение относится к применимому в биологической и медицинской промышленности способу изготовления </w:t>
      </w:r>
      <w:proofErr w:type="spellStart"/>
      <w:r w:rsidRPr="003A2A15">
        <w:rPr>
          <w:color w:val="000000"/>
          <w:spacing w:val="6"/>
          <w:sz w:val="28"/>
          <w:szCs w:val="28"/>
        </w:rPr>
        <w:t>гентамицина</w:t>
      </w:r>
      <w:proofErr w:type="spellEnd"/>
      <w:r w:rsidRPr="003A2A15">
        <w:rPr>
          <w:color w:val="000000"/>
          <w:spacing w:val="6"/>
          <w:sz w:val="28"/>
          <w:szCs w:val="28"/>
        </w:rPr>
        <w:t xml:space="preserve">, модифицированного </w:t>
      </w:r>
      <w:proofErr w:type="spellStart"/>
      <w:r w:rsidRPr="003A2A15">
        <w:rPr>
          <w:color w:val="000000"/>
          <w:spacing w:val="6"/>
          <w:sz w:val="28"/>
          <w:szCs w:val="28"/>
        </w:rPr>
        <w:t>совиалем</w:t>
      </w:r>
      <w:proofErr w:type="spellEnd"/>
      <w:r w:rsidRPr="003A2A15">
        <w:rPr>
          <w:color w:val="000000"/>
          <w:spacing w:val="6"/>
          <w:sz w:val="28"/>
          <w:szCs w:val="28"/>
        </w:rPr>
        <w:t xml:space="preserve">. Предложенный способ основан на индукции альдегидных групп в составе </w:t>
      </w:r>
      <w:proofErr w:type="spellStart"/>
      <w:r w:rsidRPr="003A2A15">
        <w:rPr>
          <w:color w:val="000000"/>
          <w:spacing w:val="6"/>
          <w:sz w:val="28"/>
          <w:szCs w:val="28"/>
        </w:rPr>
        <w:t>совиаля</w:t>
      </w:r>
      <w:proofErr w:type="spellEnd"/>
      <w:r w:rsidRPr="003A2A15">
        <w:rPr>
          <w:color w:val="000000"/>
          <w:spacing w:val="6"/>
          <w:sz w:val="28"/>
          <w:szCs w:val="28"/>
        </w:rPr>
        <w:t xml:space="preserve"> за счет кислотного гидролиза </w:t>
      </w:r>
      <w:proofErr w:type="spellStart"/>
      <w:r w:rsidRPr="003A2A15">
        <w:rPr>
          <w:color w:val="000000"/>
          <w:spacing w:val="6"/>
          <w:sz w:val="28"/>
          <w:szCs w:val="28"/>
        </w:rPr>
        <w:t>акролеинового</w:t>
      </w:r>
      <w:proofErr w:type="spellEnd"/>
      <w:r w:rsidRPr="003A2A15">
        <w:rPr>
          <w:color w:val="000000"/>
          <w:spacing w:val="6"/>
          <w:sz w:val="28"/>
          <w:szCs w:val="28"/>
        </w:rPr>
        <w:t xml:space="preserve"> звена и формировании азометиновых связей между альдегидными группами сополимера и </w:t>
      </w:r>
      <w:proofErr w:type="spellStart"/>
      <w:r w:rsidRPr="003A2A15">
        <w:rPr>
          <w:color w:val="000000"/>
          <w:spacing w:val="6"/>
          <w:sz w:val="28"/>
          <w:szCs w:val="28"/>
        </w:rPr>
        <w:t>депротонированными</w:t>
      </w:r>
      <w:proofErr w:type="spellEnd"/>
      <w:r w:rsidRPr="003A2A15">
        <w:rPr>
          <w:color w:val="000000"/>
          <w:spacing w:val="6"/>
          <w:sz w:val="28"/>
          <w:szCs w:val="28"/>
        </w:rPr>
        <w:t xml:space="preserve"> аминогруппами </w:t>
      </w:r>
      <w:proofErr w:type="spellStart"/>
      <w:r w:rsidRPr="003A2A15">
        <w:rPr>
          <w:color w:val="000000"/>
          <w:spacing w:val="6"/>
          <w:sz w:val="28"/>
          <w:szCs w:val="28"/>
        </w:rPr>
        <w:t>гентамицина</w:t>
      </w:r>
      <w:proofErr w:type="spellEnd"/>
      <w:r w:rsidRPr="003A2A15">
        <w:rPr>
          <w:color w:val="000000"/>
          <w:spacing w:val="6"/>
          <w:sz w:val="28"/>
          <w:szCs w:val="28"/>
        </w:rPr>
        <w:t xml:space="preserve">. Предложенный способ позволяет получить стабильный обладающий пролонгированным </w:t>
      </w:r>
      <w:proofErr w:type="spellStart"/>
      <w:r w:rsidRPr="003A2A15">
        <w:rPr>
          <w:color w:val="000000"/>
          <w:spacing w:val="6"/>
          <w:sz w:val="28"/>
          <w:szCs w:val="28"/>
        </w:rPr>
        <w:t>антимикробным</w:t>
      </w:r>
      <w:proofErr w:type="spellEnd"/>
      <w:r w:rsidRPr="003A2A15">
        <w:rPr>
          <w:color w:val="000000"/>
          <w:spacing w:val="6"/>
          <w:sz w:val="28"/>
          <w:szCs w:val="28"/>
        </w:rPr>
        <w:t xml:space="preserve"> действием </w:t>
      </w:r>
      <w:proofErr w:type="spellStart"/>
      <w:r w:rsidRPr="003A2A15">
        <w:rPr>
          <w:color w:val="000000"/>
          <w:spacing w:val="6"/>
          <w:sz w:val="28"/>
          <w:szCs w:val="28"/>
        </w:rPr>
        <w:t>конъюгат</w:t>
      </w:r>
      <w:proofErr w:type="spellEnd"/>
      <w:r w:rsidRPr="003A2A15">
        <w:rPr>
          <w:color w:val="000000"/>
          <w:spacing w:val="6"/>
          <w:sz w:val="28"/>
          <w:szCs w:val="28"/>
        </w:rPr>
        <w:t xml:space="preserve"> </w:t>
      </w:r>
      <w:proofErr w:type="spellStart"/>
      <w:r w:rsidRPr="003A2A15">
        <w:rPr>
          <w:color w:val="000000"/>
          <w:spacing w:val="6"/>
          <w:sz w:val="28"/>
          <w:szCs w:val="28"/>
        </w:rPr>
        <w:t>гентамицина</w:t>
      </w:r>
      <w:proofErr w:type="spellEnd"/>
      <w:r w:rsidRPr="003A2A15">
        <w:rPr>
          <w:color w:val="000000"/>
          <w:spacing w:val="6"/>
          <w:sz w:val="28"/>
          <w:szCs w:val="28"/>
        </w:rPr>
        <w:t xml:space="preserve"> и </w:t>
      </w:r>
      <w:proofErr w:type="spellStart"/>
      <w:r w:rsidRPr="003A2A15">
        <w:rPr>
          <w:color w:val="000000"/>
          <w:spacing w:val="6"/>
          <w:sz w:val="28"/>
          <w:szCs w:val="28"/>
        </w:rPr>
        <w:t>совиаля</w:t>
      </w:r>
      <w:proofErr w:type="spellEnd"/>
      <w:r w:rsidRPr="003A2A15">
        <w:rPr>
          <w:color w:val="000000"/>
          <w:spacing w:val="6"/>
          <w:sz w:val="28"/>
          <w:szCs w:val="28"/>
        </w:rPr>
        <w:t xml:space="preserve">, сформированный за счет азометиновых связей, способный </w:t>
      </w:r>
      <w:proofErr w:type="spellStart"/>
      <w:r w:rsidRPr="003A2A15">
        <w:rPr>
          <w:color w:val="000000"/>
          <w:spacing w:val="6"/>
          <w:sz w:val="28"/>
          <w:szCs w:val="28"/>
        </w:rPr>
        <w:t>диссоциировать</w:t>
      </w:r>
      <w:proofErr w:type="spellEnd"/>
      <w:r w:rsidRPr="003A2A15">
        <w:rPr>
          <w:color w:val="000000"/>
          <w:spacing w:val="6"/>
          <w:sz w:val="28"/>
          <w:szCs w:val="28"/>
        </w:rPr>
        <w:t xml:space="preserve"> на исходные компоненты. 6 </w:t>
      </w:r>
      <w:proofErr w:type="spellStart"/>
      <w:r w:rsidRPr="003A2A15">
        <w:rPr>
          <w:color w:val="000000"/>
          <w:spacing w:val="6"/>
          <w:sz w:val="28"/>
          <w:szCs w:val="28"/>
        </w:rPr>
        <w:t>з.п</w:t>
      </w:r>
      <w:proofErr w:type="spellEnd"/>
      <w:r w:rsidRPr="003A2A15">
        <w:rPr>
          <w:color w:val="000000"/>
          <w:spacing w:val="6"/>
          <w:sz w:val="28"/>
          <w:szCs w:val="28"/>
        </w:rPr>
        <w:t xml:space="preserve">. </w:t>
      </w:r>
      <w:proofErr w:type="spellStart"/>
      <w:r w:rsidRPr="003A2A15">
        <w:rPr>
          <w:color w:val="000000"/>
          <w:spacing w:val="6"/>
          <w:sz w:val="28"/>
          <w:szCs w:val="28"/>
        </w:rPr>
        <w:t>ф-лы</w:t>
      </w:r>
      <w:proofErr w:type="spellEnd"/>
      <w:r w:rsidRPr="003A2A15">
        <w:rPr>
          <w:color w:val="000000"/>
          <w:spacing w:val="6"/>
          <w:sz w:val="28"/>
          <w:szCs w:val="28"/>
        </w:rPr>
        <w:t>, 8 табл., 4 ил., 1 пр.</w:t>
      </w:r>
    </w:p>
    <w:p w:rsidR="003A2A15" w:rsidRPr="003A2A15" w:rsidRDefault="003A2A15">
      <w:pPr>
        <w:rPr>
          <w:sz w:val="28"/>
          <w:szCs w:val="28"/>
        </w:rPr>
      </w:pPr>
      <w:bookmarkStart w:id="0" w:name="_GoBack"/>
      <w:bookmarkEnd w:id="0"/>
    </w:p>
    <w:sectPr w:rsidR="003A2A15" w:rsidRPr="003A2A15" w:rsidSect="004E7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7B9"/>
    <w:multiLevelType w:val="multilevel"/>
    <w:tmpl w:val="90FC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324BF"/>
    <w:multiLevelType w:val="multilevel"/>
    <w:tmpl w:val="BB0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83B"/>
    <w:rsid w:val="001C0ADA"/>
    <w:rsid w:val="001F1557"/>
    <w:rsid w:val="003A2A15"/>
    <w:rsid w:val="00456CBA"/>
    <w:rsid w:val="004E7ABC"/>
    <w:rsid w:val="005D583B"/>
    <w:rsid w:val="00D7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abs">
    <w:name w:val="titabs"/>
    <w:basedOn w:val="a"/>
    <w:rsid w:val="003A2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1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16191">
      <w:bodyDiv w:val="1"/>
      <w:marLeft w:val="0"/>
      <w:marRight w:val="0"/>
      <w:marTop w:val="0"/>
      <w:marBottom w:val="0"/>
      <w:divBdr>
        <w:top w:val="none" w:sz="0" w:space="0" w:color="auto"/>
        <w:left w:val="none" w:sz="0" w:space="0" w:color="auto"/>
        <w:bottom w:val="none" w:sz="0" w:space="0" w:color="auto"/>
        <w:right w:val="none" w:sz="0" w:space="0" w:color="auto"/>
      </w:divBdr>
    </w:div>
    <w:div w:id="705762023">
      <w:bodyDiv w:val="1"/>
      <w:marLeft w:val="0"/>
      <w:marRight w:val="0"/>
      <w:marTop w:val="0"/>
      <w:marBottom w:val="0"/>
      <w:divBdr>
        <w:top w:val="none" w:sz="0" w:space="0" w:color="auto"/>
        <w:left w:val="none" w:sz="0" w:space="0" w:color="auto"/>
        <w:bottom w:val="none" w:sz="0" w:space="0" w:color="auto"/>
        <w:right w:val="none" w:sz="0" w:space="0" w:color="auto"/>
      </w:divBdr>
    </w:div>
    <w:div w:id="2003579844">
      <w:bodyDiv w:val="1"/>
      <w:marLeft w:val="0"/>
      <w:marRight w:val="0"/>
      <w:marTop w:val="0"/>
      <w:marBottom w:val="0"/>
      <w:divBdr>
        <w:top w:val="none" w:sz="0" w:space="0" w:color="auto"/>
        <w:left w:val="none" w:sz="0" w:space="0" w:color="auto"/>
        <w:bottom w:val="none" w:sz="0" w:space="0" w:color="auto"/>
        <w:right w:val="none" w:sz="0" w:space="0" w:color="auto"/>
      </w:divBdr>
      <w:divsChild>
        <w:div w:id="1102411847">
          <w:marLeft w:val="0"/>
          <w:marRight w:val="0"/>
          <w:marTop w:val="0"/>
          <w:marBottom w:val="0"/>
          <w:divBdr>
            <w:top w:val="none" w:sz="0" w:space="0" w:color="auto"/>
            <w:left w:val="none" w:sz="0" w:space="0" w:color="auto"/>
            <w:bottom w:val="none" w:sz="0" w:space="0" w:color="auto"/>
            <w:right w:val="none" w:sz="0" w:space="0" w:color="auto"/>
          </w:divBdr>
        </w:div>
        <w:div w:id="1548713554">
          <w:marLeft w:val="0"/>
          <w:marRight w:val="0"/>
          <w:marTop w:val="0"/>
          <w:marBottom w:val="0"/>
          <w:divBdr>
            <w:top w:val="none" w:sz="0" w:space="0" w:color="auto"/>
            <w:left w:val="none" w:sz="0" w:space="0" w:color="auto"/>
            <w:bottom w:val="none" w:sz="0" w:space="0" w:color="auto"/>
            <w:right w:val="none" w:sz="0" w:space="0" w:color="auto"/>
          </w:divBdr>
        </w:div>
        <w:div w:id="866915165">
          <w:marLeft w:val="0"/>
          <w:marRight w:val="0"/>
          <w:marTop w:val="0"/>
          <w:marBottom w:val="0"/>
          <w:divBdr>
            <w:top w:val="none" w:sz="0" w:space="0" w:color="auto"/>
            <w:left w:val="none" w:sz="0" w:space="0" w:color="auto"/>
            <w:bottom w:val="none" w:sz="0" w:space="0" w:color="auto"/>
            <w:right w:val="none" w:sz="0" w:space="0" w:color="auto"/>
          </w:divBdr>
        </w:div>
        <w:div w:id="1964848123">
          <w:marLeft w:val="0"/>
          <w:marRight w:val="0"/>
          <w:marTop w:val="0"/>
          <w:marBottom w:val="0"/>
          <w:divBdr>
            <w:top w:val="none" w:sz="0" w:space="0" w:color="auto"/>
            <w:left w:val="none" w:sz="0" w:space="0" w:color="auto"/>
            <w:bottom w:val="none" w:sz="0" w:space="0" w:color="auto"/>
            <w:right w:val="none" w:sz="0" w:space="0" w:color="auto"/>
          </w:divBdr>
        </w:div>
        <w:div w:id="1238243867">
          <w:marLeft w:val="0"/>
          <w:marRight w:val="0"/>
          <w:marTop w:val="0"/>
          <w:marBottom w:val="0"/>
          <w:divBdr>
            <w:top w:val="none" w:sz="0" w:space="0" w:color="auto"/>
            <w:left w:val="none" w:sz="0" w:space="0" w:color="auto"/>
            <w:bottom w:val="none" w:sz="0" w:space="0" w:color="auto"/>
            <w:right w:val="none" w:sz="0" w:space="0" w:color="auto"/>
          </w:divBdr>
        </w:div>
        <w:div w:id="478153762">
          <w:marLeft w:val="0"/>
          <w:marRight w:val="0"/>
          <w:marTop w:val="0"/>
          <w:marBottom w:val="0"/>
          <w:divBdr>
            <w:top w:val="none" w:sz="0" w:space="0" w:color="auto"/>
            <w:left w:val="none" w:sz="0" w:space="0" w:color="auto"/>
            <w:bottom w:val="none" w:sz="0" w:space="0" w:color="auto"/>
            <w:right w:val="none" w:sz="0" w:space="0" w:color="auto"/>
          </w:divBdr>
        </w:div>
        <w:div w:id="988630387">
          <w:marLeft w:val="0"/>
          <w:marRight w:val="0"/>
          <w:marTop w:val="0"/>
          <w:marBottom w:val="0"/>
          <w:divBdr>
            <w:top w:val="none" w:sz="0" w:space="0" w:color="auto"/>
            <w:left w:val="none" w:sz="0" w:space="0" w:color="auto"/>
            <w:bottom w:val="none" w:sz="0" w:space="0" w:color="auto"/>
            <w:right w:val="none" w:sz="0" w:space="0" w:color="auto"/>
          </w:divBdr>
        </w:div>
        <w:div w:id="1079792470">
          <w:marLeft w:val="0"/>
          <w:marRight w:val="0"/>
          <w:marTop w:val="0"/>
          <w:marBottom w:val="0"/>
          <w:divBdr>
            <w:top w:val="none" w:sz="0" w:space="0" w:color="auto"/>
            <w:left w:val="none" w:sz="0" w:space="0" w:color="auto"/>
            <w:bottom w:val="none" w:sz="0" w:space="0" w:color="auto"/>
            <w:right w:val="none" w:sz="0" w:space="0" w:color="auto"/>
          </w:divBdr>
        </w:div>
        <w:div w:id="94473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ips.ru/publication-web/classification/mpk?view=detail&amp;symbol=E21B"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fips.ru/publication-web/classification/mpk?view=detail&amp;symbol=E21B" TargetMode="External"/><Relationship Id="rId12" Type="http://schemas.openxmlformats.org/officeDocument/2006/relationships/hyperlink" Target="https://www1.fips.ru/ofpstorage/Doc/IZPM/RUNWC1/000/000/002/670/313/%D0%98%D0%97-02670313-00001/00000007.tif"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s://www1.fips.ru/registers-doc-view/fips_servlet?DB=RUPAT&amp;DocNumber=2670313&amp;TypeFile=html" TargetMode="External"/><Relationship Id="rId11" Type="http://schemas.openxmlformats.org/officeDocument/2006/relationships/hyperlink" Target="https://www1.fips.ru/ofpstorage/BULLETIN/IZPM/2018/10/27/INDEX_RU.HTM" TargetMode="External"/><Relationship Id="rId5" Type="http://schemas.openxmlformats.org/officeDocument/2006/relationships/image" Target="media/image1.gif"/><Relationship Id="rId15" Type="http://schemas.openxmlformats.org/officeDocument/2006/relationships/hyperlink" Target="https://www1.fips.ru/ofpstorage/Doc/IZPM/RUNWC1/000/000/002/641/613/%D0%98%D0%97-02641613-00001/00000009.tif" TargetMode="External"/><Relationship Id="rId10" Type="http://schemas.openxmlformats.org/officeDocument/2006/relationships/hyperlink" Target="https://www1.fips.ru/ofpstorage/Doc/IZPM/RUNWC1/000/000/002/670/313/%D0%98%D0%97-02670313-00001/documen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fips.ru/registers-doc-view/fips_servlet?DB=RUPATAP&amp;DocNumber=2017140148&amp;TypeFile=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Иванович Карманчиков</dc:creator>
  <cp:keywords/>
  <dc:description/>
  <cp:lastModifiedBy>katya</cp:lastModifiedBy>
  <cp:revision>3</cp:revision>
  <dcterms:created xsi:type="dcterms:W3CDTF">2022-09-28T08:07:00Z</dcterms:created>
  <dcterms:modified xsi:type="dcterms:W3CDTF">2022-10-19T06:04:00Z</dcterms:modified>
</cp:coreProperties>
</file>